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29E" w:rsidRPr="00017B89" w:rsidRDefault="004B029E" w:rsidP="004B029E">
      <w:pPr>
        <w:pStyle w:val="1"/>
        <w:spacing w:before="0" w:after="0" w:line="240" w:lineRule="auto"/>
        <w:rPr>
          <w:rFonts w:ascii="Times New Roman" w:hAnsi="Times New Roman"/>
          <w:b w:val="0"/>
          <w:sz w:val="28"/>
          <w:szCs w:val="28"/>
        </w:rPr>
      </w:pPr>
      <w:r>
        <w:rPr>
          <w:rFonts w:ascii="Times New Roman" w:hAnsi="Times New Roman"/>
          <w:sz w:val="28"/>
          <w:szCs w:val="28"/>
        </w:rPr>
        <w:t xml:space="preserve">                                                                                         </w:t>
      </w:r>
      <w:bookmarkStart w:id="0" w:name="_Toc479353900"/>
      <w:r>
        <w:rPr>
          <w:rFonts w:ascii="Times New Roman" w:hAnsi="Times New Roman"/>
          <w:sz w:val="28"/>
          <w:szCs w:val="28"/>
        </w:rPr>
        <w:t xml:space="preserve">    </w:t>
      </w:r>
      <w:bookmarkStart w:id="1" w:name="_Toc499044839"/>
      <w:r w:rsidRPr="00017B89">
        <w:rPr>
          <w:rFonts w:ascii="Times New Roman" w:hAnsi="Times New Roman"/>
          <w:b w:val="0"/>
          <w:sz w:val="28"/>
          <w:szCs w:val="28"/>
        </w:rPr>
        <w:t>ПРИЛОЖЕНИЕ №2</w:t>
      </w:r>
      <w:bookmarkEnd w:id="0"/>
      <w:bookmarkEnd w:id="1"/>
    </w:p>
    <w:p w:rsidR="004B029E" w:rsidRPr="00807DB7" w:rsidRDefault="004B029E" w:rsidP="004B029E">
      <w:pPr>
        <w:shd w:val="clear" w:color="auto" w:fill="FFFFFF"/>
        <w:spacing w:after="0" w:line="240" w:lineRule="auto"/>
        <w:jc w:val="right"/>
        <w:rPr>
          <w:rFonts w:ascii="Times New Roman" w:hAnsi="Times New Roman"/>
          <w:sz w:val="28"/>
          <w:szCs w:val="28"/>
        </w:rPr>
      </w:pPr>
      <w:r w:rsidRPr="00807DB7">
        <w:rPr>
          <w:rFonts w:ascii="Times New Roman" w:hAnsi="Times New Roman"/>
          <w:sz w:val="28"/>
          <w:szCs w:val="28"/>
        </w:rPr>
        <w:t>к Правилам благоустройства</w:t>
      </w:r>
    </w:p>
    <w:p w:rsidR="004B029E" w:rsidRPr="00807DB7" w:rsidRDefault="004B029E" w:rsidP="004B029E">
      <w:pPr>
        <w:shd w:val="clear" w:color="auto" w:fill="FFFFFF"/>
        <w:spacing w:after="0" w:line="240" w:lineRule="auto"/>
        <w:jc w:val="center"/>
        <w:rPr>
          <w:rFonts w:ascii="Times New Roman" w:hAnsi="Times New Roman"/>
          <w:sz w:val="28"/>
          <w:szCs w:val="28"/>
        </w:rPr>
      </w:pPr>
      <w:r w:rsidRPr="00807DB7">
        <w:rPr>
          <w:rFonts w:ascii="Times New Roman" w:hAnsi="Times New Roman"/>
          <w:sz w:val="28"/>
          <w:szCs w:val="28"/>
        </w:rPr>
        <w:t xml:space="preserve">                                                                                 городского округа </w:t>
      </w:r>
    </w:p>
    <w:p w:rsidR="004B029E" w:rsidRPr="00807DB7" w:rsidRDefault="004B029E" w:rsidP="004B029E">
      <w:pPr>
        <w:shd w:val="clear" w:color="auto" w:fill="FFFFFF"/>
        <w:spacing w:after="0" w:line="240" w:lineRule="auto"/>
        <w:jc w:val="center"/>
        <w:rPr>
          <w:rFonts w:ascii="Times New Roman" w:hAnsi="Times New Roman"/>
          <w:sz w:val="28"/>
          <w:szCs w:val="28"/>
        </w:rPr>
      </w:pPr>
      <w:r w:rsidRPr="00807DB7">
        <w:rPr>
          <w:rFonts w:ascii="Times New Roman" w:hAnsi="Times New Roman"/>
          <w:sz w:val="28"/>
          <w:szCs w:val="28"/>
        </w:rPr>
        <w:t xml:space="preserve">                                                                                 </w:t>
      </w:r>
      <w:r>
        <w:rPr>
          <w:rFonts w:ascii="Times New Roman" w:hAnsi="Times New Roman"/>
          <w:sz w:val="28"/>
          <w:szCs w:val="28"/>
        </w:rPr>
        <w:t>«</w:t>
      </w:r>
      <w:r w:rsidRPr="00807DB7">
        <w:rPr>
          <w:rFonts w:ascii="Times New Roman" w:hAnsi="Times New Roman"/>
          <w:sz w:val="28"/>
          <w:szCs w:val="28"/>
        </w:rPr>
        <w:t>Город Йошкар-Ола</w:t>
      </w:r>
      <w:r>
        <w:rPr>
          <w:rFonts w:ascii="Times New Roman" w:hAnsi="Times New Roman"/>
          <w:sz w:val="28"/>
          <w:szCs w:val="28"/>
        </w:rPr>
        <w:t>»</w:t>
      </w:r>
    </w:p>
    <w:p w:rsidR="004B029E" w:rsidRDefault="004B029E" w:rsidP="004B029E">
      <w:pPr>
        <w:autoSpaceDE w:val="0"/>
        <w:autoSpaceDN w:val="0"/>
        <w:adjustRightInd w:val="0"/>
        <w:spacing w:line="240" w:lineRule="auto"/>
        <w:jc w:val="center"/>
        <w:outlineLvl w:val="0"/>
        <w:rPr>
          <w:rFonts w:ascii="Times New Roman" w:hAnsi="Times New Roman"/>
          <w:sz w:val="28"/>
          <w:szCs w:val="28"/>
        </w:rPr>
      </w:pPr>
      <w:bookmarkStart w:id="2" w:name="_Toc472352470"/>
    </w:p>
    <w:p w:rsidR="004B029E" w:rsidRDefault="004B029E" w:rsidP="004B029E">
      <w:pPr>
        <w:pStyle w:val="2"/>
      </w:pPr>
      <w:bookmarkStart w:id="3" w:name="_Toc479353901"/>
      <w:bookmarkStart w:id="4" w:name="_Toc499044840"/>
      <w:r>
        <w:t>Таблица 1. Зависимость уклона пандуса от высоты подъема</w:t>
      </w:r>
      <w:bookmarkEnd w:id="2"/>
      <w:bookmarkEnd w:id="3"/>
      <w:bookmarkEnd w:id="4"/>
    </w:p>
    <w:p w:rsidR="004B029E" w:rsidRDefault="004B029E" w:rsidP="004B029E">
      <w:pPr>
        <w:autoSpaceDE w:val="0"/>
        <w:autoSpaceDN w:val="0"/>
        <w:adjustRightInd w:val="0"/>
        <w:spacing w:line="240" w:lineRule="auto"/>
        <w:jc w:val="right"/>
        <w:rPr>
          <w:rFonts w:ascii="Times New Roman" w:hAnsi="Times New Roman"/>
          <w:sz w:val="28"/>
          <w:szCs w:val="28"/>
        </w:rPr>
      </w:pPr>
    </w:p>
    <w:p w:rsidR="004B029E" w:rsidRPr="00807DB7" w:rsidRDefault="004B029E" w:rsidP="004B029E">
      <w:pPr>
        <w:autoSpaceDE w:val="0"/>
        <w:autoSpaceDN w:val="0"/>
        <w:adjustRightInd w:val="0"/>
        <w:spacing w:line="240" w:lineRule="auto"/>
        <w:jc w:val="right"/>
        <w:rPr>
          <w:rFonts w:ascii="Times New Roman" w:hAnsi="Times New Roman"/>
          <w:sz w:val="28"/>
          <w:szCs w:val="28"/>
        </w:rPr>
      </w:pPr>
      <w:r>
        <w:rPr>
          <w:rFonts w:ascii="Times New Roman" w:hAnsi="Times New Roman"/>
          <w:sz w:val="28"/>
          <w:szCs w:val="28"/>
        </w:rPr>
        <w:t>В миллиметрах</w:t>
      </w:r>
    </w:p>
    <w:tbl>
      <w:tblPr>
        <w:tblW w:w="9565" w:type="dxa"/>
        <w:tblInd w:w="-5" w:type="dxa"/>
        <w:tblLayout w:type="fixed"/>
        <w:tblCellMar>
          <w:top w:w="102" w:type="dxa"/>
          <w:left w:w="62" w:type="dxa"/>
          <w:bottom w:w="102" w:type="dxa"/>
          <w:right w:w="62" w:type="dxa"/>
        </w:tblCellMar>
        <w:tblLook w:val="0000"/>
      </w:tblPr>
      <w:tblGrid>
        <w:gridCol w:w="5062"/>
        <w:gridCol w:w="4503"/>
      </w:tblGrid>
      <w:tr w:rsidR="004B029E" w:rsidTr="004B029E">
        <w:trPr>
          <w:trHeight w:val="295"/>
        </w:trPr>
        <w:tc>
          <w:tcPr>
            <w:tcW w:w="5062"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Уклон пандуса (соотношение)</w:t>
            </w:r>
          </w:p>
        </w:tc>
        <w:tc>
          <w:tcPr>
            <w:tcW w:w="4503"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Высота подъема</w:t>
            </w:r>
          </w:p>
        </w:tc>
      </w:tr>
      <w:tr w:rsidR="004B029E" w:rsidTr="004B029E">
        <w:trPr>
          <w:trHeight w:val="281"/>
        </w:trPr>
        <w:tc>
          <w:tcPr>
            <w:tcW w:w="5062"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От 1:8 до 1:10</w:t>
            </w:r>
          </w:p>
        </w:tc>
        <w:tc>
          <w:tcPr>
            <w:tcW w:w="4503"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75</w:t>
            </w:r>
          </w:p>
        </w:tc>
      </w:tr>
      <w:tr w:rsidR="004B029E" w:rsidTr="004B029E">
        <w:trPr>
          <w:trHeight w:val="295"/>
        </w:trPr>
        <w:tc>
          <w:tcPr>
            <w:tcW w:w="5062"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От 1:10,1 до 1:12</w:t>
            </w:r>
          </w:p>
        </w:tc>
        <w:tc>
          <w:tcPr>
            <w:tcW w:w="4503"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150</w:t>
            </w:r>
          </w:p>
        </w:tc>
      </w:tr>
      <w:tr w:rsidR="004B029E" w:rsidTr="004B029E">
        <w:trPr>
          <w:trHeight w:val="295"/>
        </w:trPr>
        <w:tc>
          <w:tcPr>
            <w:tcW w:w="5062"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От 1:12,1 до 1:15</w:t>
            </w:r>
          </w:p>
        </w:tc>
        <w:tc>
          <w:tcPr>
            <w:tcW w:w="4503"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600</w:t>
            </w:r>
          </w:p>
        </w:tc>
      </w:tr>
      <w:tr w:rsidR="004B029E" w:rsidTr="004B029E">
        <w:trPr>
          <w:trHeight w:val="281"/>
        </w:trPr>
        <w:tc>
          <w:tcPr>
            <w:tcW w:w="5062"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От 1:15,1 до 1:20</w:t>
            </w:r>
          </w:p>
        </w:tc>
        <w:tc>
          <w:tcPr>
            <w:tcW w:w="4503"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760</w:t>
            </w:r>
          </w:p>
        </w:tc>
      </w:tr>
    </w:tbl>
    <w:p w:rsidR="004B029E" w:rsidRDefault="004B029E" w:rsidP="004B029E">
      <w:pPr>
        <w:spacing w:after="0" w:line="240" w:lineRule="auto"/>
        <w:ind w:firstLine="709"/>
        <w:jc w:val="both"/>
        <w:rPr>
          <w:rFonts w:ascii="Times New Roman" w:hAnsi="Times New Roman"/>
          <w:sz w:val="28"/>
          <w:szCs w:val="28"/>
        </w:rPr>
      </w:pPr>
    </w:p>
    <w:p w:rsidR="004B029E" w:rsidRDefault="004B029E" w:rsidP="004B029E">
      <w:pPr>
        <w:pStyle w:val="2"/>
      </w:pPr>
      <w:bookmarkStart w:id="5" w:name="_Toc472352471"/>
      <w:bookmarkStart w:id="6" w:name="_Toc479353902"/>
      <w:bookmarkStart w:id="7" w:name="_Toc499044841"/>
      <w:r>
        <w:t>Таблица 2. Минимальные расстояния безопасности</w:t>
      </w:r>
      <w:bookmarkEnd w:id="5"/>
      <w:r>
        <w:t xml:space="preserve"> при размещении игрового оборудования</w:t>
      </w:r>
      <w:bookmarkEnd w:id="6"/>
      <w:bookmarkEnd w:id="7"/>
    </w:p>
    <w:tbl>
      <w:tblPr>
        <w:tblW w:w="9565" w:type="dxa"/>
        <w:tblInd w:w="-5" w:type="dxa"/>
        <w:tblLayout w:type="fixed"/>
        <w:tblCellMar>
          <w:top w:w="102" w:type="dxa"/>
          <w:left w:w="62" w:type="dxa"/>
          <w:bottom w:w="102" w:type="dxa"/>
          <w:right w:w="62" w:type="dxa"/>
        </w:tblCellMar>
        <w:tblLook w:val="0000"/>
      </w:tblPr>
      <w:tblGrid>
        <w:gridCol w:w="2475"/>
        <w:gridCol w:w="7090"/>
      </w:tblGrid>
      <w:tr w:rsidR="004B029E" w:rsidTr="004B029E">
        <w:tc>
          <w:tcPr>
            <w:tcW w:w="2475"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Игровое оборудование</w:t>
            </w:r>
          </w:p>
        </w:tc>
        <w:tc>
          <w:tcPr>
            <w:tcW w:w="709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Минимальные расстояния</w:t>
            </w:r>
          </w:p>
        </w:tc>
      </w:tr>
      <w:tr w:rsidR="004B029E" w:rsidTr="004B029E">
        <w:tc>
          <w:tcPr>
            <w:tcW w:w="2475"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Качели</w:t>
            </w:r>
          </w:p>
        </w:tc>
        <w:tc>
          <w:tcPr>
            <w:tcW w:w="709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ind w:firstLine="283"/>
              <w:jc w:val="both"/>
              <w:rPr>
                <w:rFonts w:ascii="Times New Roman" w:hAnsi="Times New Roman"/>
                <w:sz w:val="28"/>
                <w:szCs w:val="28"/>
              </w:rPr>
            </w:pPr>
            <w:r>
              <w:rPr>
                <w:rFonts w:ascii="Times New Roman" w:hAnsi="Times New Roman"/>
                <w:sz w:val="28"/>
                <w:szCs w:val="28"/>
              </w:rPr>
              <w:t>не менее 1,5 м в стороны от боковых конструкций и не менее 2,0 м вперед (назад) от крайних точек качели в состоянии наклона</w:t>
            </w:r>
          </w:p>
        </w:tc>
      </w:tr>
      <w:tr w:rsidR="004B029E" w:rsidTr="004B029E">
        <w:tc>
          <w:tcPr>
            <w:tcW w:w="2475"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Качалки</w:t>
            </w:r>
          </w:p>
        </w:tc>
        <w:tc>
          <w:tcPr>
            <w:tcW w:w="709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ind w:firstLine="283"/>
              <w:jc w:val="both"/>
              <w:rPr>
                <w:rFonts w:ascii="Times New Roman" w:hAnsi="Times New Roman"/>
                <w:sz w:val="28"/>
                <w:szCs w:val="28"/>
              </w:rPr>
            </w:pPr>
            <w:r>
              <w:rPr>
                <w:rFonts w:ascii="Times New Roman" w:hAnsi="Times New Roman"/>
                <w:sz w:val="28"/>
                <w:szCs w:val="28"/>
              </w:rPr>
              <w:t>не менее 1,0 м в стороны от боковых конструкций и не менее 1,5 м вперед от крайних точек качалки в состоянии наклона</w:t>
            </w:r>
          </w:p>
        </w:tc>
      </w:tr>
      <w:tr w:rsidR="004B029E" w:rsidTr="004B029E">
        <w:tc>
          <w:tcPr>
            <w:tcW w:w="2475"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Карусели</w:t>
            </w:r>
          </w:p>
        </w:tc>
        <w:tc>
          <w:tcPr>
            <w:tcW w:w="709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ind w:firstLine="283"/>
              <w:jc w:val="both"/>
              <w:rPr>
                <w:rFonts w:ascii="Times New Roman" w:hAnsi="Times New Roman"/>
                <w:sz w:val="28"/>
                <w:szCs w:val="28"/>
              </w:rPr>
            </w:pPr>
            <w:r>
              <w:rPr>
                <w:rFonts w:ascii="Times New Roman" w:hAnsi="Times New Roman"/>
                <w:sz w:val="28"/>
                <w:szCs w:val="28"/>
              </w:rPr>
              <w:t>не менее 2 м в стороны от боковых конструкций и не менее 3 м вверх от нижней вращающейся поверхности карусели</w:t>
            </w:r>
          </w:p>
        </w:tc>
      </w:tr>
      <w:tr w:rsidR="004B029E" w:rsidTr="004B029E">
        <w:tc>
          <w:tcPr>
            <w:tcW w:w="2475"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Горки</w:t>
            </w:r>
          </w:p>
        </w:tc>
        <w:tc>
          <w:tcPr>
            <w:tcW w:w="709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ind w:firstLine="283"/>
              <w:jc w:val="both"/>
              <w:rPr>
                <w:rFonts w:ascii="Times New Roman" w:hAnsi="Times New Roman"/>
                <w:sz w:val="28"/>
                <w:szCs w:val="28"/>
              </w:rPr>
            </w:pPr>
            <w:r>
              <w:rPr>
                <w:rFonts w:ascii="Times New Roman" w:hAnsi="Times New Roman"/>
                <w:sz w:val="28"/>
                <w:szCs w:val="28"/>
              </w:rPr>
              <w:t>не менее 1 м от боковых сторон и 2 м вперед от нижнего края ската горки</w:t>
            </w:r>
          </w:p>
        </w:tc>
      </w:tr>
    </w:tbl>
    <w:p w:rsidR="004B029E" w:rsidRDefault="004B029E" w:rsidP="004B029E">
      <w:pPr>
        <w:spacing w:after="0" w:line="240" w:lineRule="auto"/>
        <w:ind w:firstLine="709"/>
        <w:jc w:val="both"/>
        <w:rPr>
          <w:rFonts w:ascii="Times New Roman" w:hAnsi="Times New Roman"/>
          <w:sz w:val="28"/>
          <w:szCs w:val="28"/>
        </w:rPr>
      </w:pPr>
    </w:p>
    <w:p w:rsidR="004B029E" w:rsidRDefault="004B029E" w:rsidP="004B029E">
      <w:pPr>
        <w:pStyle w:val="2"/>
      </w:pPr>
      <w:bookmarkStart w:id="8" w:name="_Toc472352472"/>
      <w:bookmarkStart w:id="9" w:name="_Toc479353903"/>
      <w:bookmarkStart w:id="10" w:name="_Toc499044842"/>
      <w:r>
        <w:lastRenderedPageBreak/>
        <w:t>Таблица 3. Требования к игровому оборудованию</w:t>
      </w:r>
      <w:bookmarkEnd w:id="8"/>
      <w:bookmarkEnd w:id="9"/>
      <w:bookmarkEnd w:id="10"/>
    </w:p>
    <w:tbl>
      <w:tblPr>
        <w:tblW w:w="9565" w:type="dxa"/>
        <w:tblInd w:w="-5" w:type="dxa"/>
        <w:tblLayout w:type="fixed"/>
        <w:tblCellMar>
          <w:top w:w="102" w:type="dxa"/>
          <w:left w:w="62" w:type="dxa"/>
          <w:bottom w:w="102" w:type="dxa"/>
          <w:right w:w="62" w:type="dxa"/>
        </w:tblCellMar>
        <w:tblLook w:val="0000"/>
      </w:tblPr>
      <w:tblGrid>
        <w:gridCol w:w="2640"/>
        <w:gridCol w:w="6925"/>
      </w:tblGrid>
      <w:tr w:rsidR="004B029E" w:rsidTr="004B029E">
        <w:tc>
          <w:tcPr>
            <w:tcW w:w="264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Игровое оборудование</w:t>
            </w:r>
          </w:p>
        </w:tc>
        <w:tc>
          <w:tcPr>
            <w:tcW w:w="6925"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Требования</w:t>
            </w:r>
          </w:p>
        </w:tc>
      </w:tr>
      <w:tr w:rsidR="004B029E" w:rsidTr="004B029E">
        <w:tc>
          <w:tcPr>
            <w:tcW w:w="264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Качели</w:t>
            </w:r>
          </w:p>
        </w:tc>
        <w:tc>
          <w:tcPr>
            <w:tcW w:w="6925"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both"/>
              <w:rPr>
                <w:rFonts w:ascii="Times New Roman" w:hAnsi="Times New Roman"/>
                <w:sz w:val="28"/>
                <w:szCs w:val="28"/>
              </w:rPr>
            </w:pPr>
            <w:r>
              <w:rPr>
                <w:rFonts w:ascii="Times New Roman" w:hAnsi="Times New Roman"/>
                <w:sz w:val="28"/>
                <w:szCs w:val="28"/>
              </w:rPr>
              <w:t xml:space="preserve">Высота от уровня земли до сиденья качелей в состоянии покоя должна быть не менее 350 мм и не более 635 мм. </w:t>
            </w:r>
            <w:proofErr w:type="gramStart"/>
            <w:r>
              <w:rPr>
                <w:rFonts w:ascii="Times New Roman" w:hAnsi="Times New Roman"/>
                <w:sz w:val="28"/>
                <w:szCs w:val="28"/>
              </w:rPr>
              <w:t>Допускается не более двух сидений</w:t>
            </w:r>
            <w:proofErr w:type="gramEnd"/>
            <w:r>
              <w:rPr>
                <w:rFonts w:ascii="Times New Roman" w:hAnsi="Times New Roman"/>
                <w:sz w:val="28"/>
                <w:szCs w:val="28"/>
              </w:rPr>
              <w:t xml:space="preserve"> в одной рамке качелей. В двойных качелях не должны использоваться вместе сиденье для маленьких детей (колыбель) и плоское сиденье для </w:t>
            </w:r>
            <w:proofErr w:type="gramStart"/>
            <w:r>
              <w:rPr>
                <w:rFonts w:ascii="Times New Roman" w:hAnsi="Times New Roman"/>
                <w:sz w:val="28"/>
                <w:szCs w:val="28"/>
              </w:rPr>
              <w:t>более старших</w:t>
            </w:r>
            <w:proofErr w:type="gramEnd"/>
            <w:r>
              <w:rPr>
                <w:rFonts w:ascii="Times New Roman" w:hAnsi="Times New Roman"/>
                <w:sz w:val="28"/>
                <w:szCs w:val="28"/>
              </w:rPr>
              <w:t xml:space="preserve"> детей.</w:t>
            </w:r>
          </w:p>
        </w:tc>
      </w:tr>
      <w:tr w:rsidR="004B029E" w:rsidTr="004B029E">
        <w:tc>
          <w:tcPr>
            <w:tcW w:w="264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Качалки</w:t>
            </w:r>
          </w:p>
        </w:tc>
        <w:tc>
          <w:tcPr>
            <w:tcW w:w="6925"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both"/>
              <w:rPr>
                <w:rFonts w:ascii="Times New Roman" w:hAnsi="Times New Roman"/>
                <w:sz w:val="28"/>
                <w:szCs w:val="28"/>
              </w:rPr>
            </w:pPr>
            <w:r>
              <w:rPr>
                <w:rFonts w:ascii="Times New Roman" w:hAnsi="Times New Roman"/>
                <w:sz w:val="28"/>
                <w:szCs w:val="28"/>
              </w:rPr>
              <w:t>Высота от земли до сиденья в состоянии равновесия должна быть 550 - 750 мм. Максимальный наклон сиденья при движении назад и вперед - не более 20 градусов. Конструкция качалки не должна допускать попадание ног сидящего в ней ребенка под опорные части качалки, не должна иметь острых углов, радиус их закругления должен составлять не менее 20 мм.</w:t>
            </w:r>
          </w:p>
        </w:tc>
      </w:tr>
      <w:tr w:rsidR="004B029E" w:rsidTr="004B029E">
        <w:tc>
          <w:tcPr>
            <w:tcW w:w="264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Карусели</w:t>
            </w:r>
          </w:p>
        </w:tc>
        <w:tc>
          <w:tcPr>
            <w:tcW w:w="6925"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both"/>
              <w:rPr>
                <w:rFonts w:ascii="Times New Roman" w:hAnsi="Times New Roman"/>
                <w:sz w:val="28"/>
                <w:szCs w:val="28"/>
              </w:rPr>
            </w:pPr>
            <w:r>
              <w:rPr>
                <w:rFonts w:ascii="Times New Roman" w:hAnsi="Times New Roman"/>
                <w:sz w:val="28"/>
                <w:szCs w:val="28"/>
              </w:rPr>
              <w:t>Минимальное расстояние от уровня земли до нижней вращающейся конструкции карусели должно быть не менее 60 мм и не более 110 мм. Нижняя поверхность вращающейся платформы должна быть гладкой. Максимальная высота от нижнего уровня карусели до ее верхней точки составляет 1 м.</w:t>
            </w:r>
          </w:p>
        </w:tc>
      </w:tr>
      <w:tr w:rsidR="004B029E" w:rsidTr="004B029E">
        <w:tc>
          <w:tcPr>
            <w:tcW w:w="264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Горки</w:t>
            </w:r>
          </w:p>
        </w:tc>
        <w:tc>
          <w:tcPr>
            <w:tcW w:w="6925"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both"/>
              <w:rPr>
                <w:rFonts w:ascii="Times New Roman" w:hAnsi="Times New Roman"/>
                <w:sz w:val="28"/>
                <w:szCs w:val="28"/>
              </w:rPr>
            </w:pPr>
            <w:r>
              <w:rPr>
                <w:rFonts w:ascii="Times New Roman" w:hAnsi="Times New Roman"/>
                <w:sz w:val="28"/>
                <w:szCs w:val="28"/>
              </w:rPr>
              <w:t xml:space="preserve">Доступ к горке осуществляется через лестницу, лазательную секцию или другие приспособления. Высота ската отдельно стоящей горки не должна превышать 2,5 м вне зависимости от вида доступа. Ширина открытой и прямой горки не менее 700 мм и не более 950 мм. Стартовая площадка - не менее 300 мм длиной с уклоном до 5 градусов, но, как правило, ширина площадки должна быть равна горизонтальной проекции участка скольжения. На отдельно стоящей горке высота бокового ограждения на стартовой площадке должна быть не менее 0,15 м. Угол наклона участка скольжения не должен превышать 60 градусов в любой точке. На конечном участке ската средний наклон не должен превышать 10 градусов. Край ската горки должен подгибаться по направлению к земле с радиусом не менее 50 мм и углом загиба не менее 100 градусов. Расстояние от края ската горки до земли </w:t>
            </w:r>
            <w:r>
              <w:rPr>
                <w:rFonts w:ascii="Times New Roman" w:hAnsi="Times New Roman"/>
                <w:sz w:val="28"/>
                <w:szCs w:val="28"/>
              </w:rPr>
              <w:lastRenderedPageBreak/>
              <w:t>должно быть не более 100 мм. Высота ограждающего бортика на конечном участке при длине участка скольжения менее 1,5 м - не более 200 мм, при длине участка скольжения более 1,5 м - не более 350 мм. Горка-тоннель должна иметь минимальную высоту и ширину 750 мм.</w:t>
            </w:r>
          </w:p>
        </w:tc>
      </w:tr>
    </w:tbl>
    <w:p w:rsidR="004B029E" w:rsidRDefault="004B029E" w:rsidP="004B029E">
      <w:pPr>
        <w:spacing w:after="0" w:line="240" w:lineRule="auto"/>
        <w:ind w:firstLine="709"/>
        <w:jc w:val="both"/>
        <w:rPr>
          <w:rFonts w:ascii="Times New Roman" w:hAnsi="Times New Roman"/>
          <w:sz w:val="28"/>
          <w:szCs w:val="28"/>
        </w:rPr>
      </w:pPr>
    </w:p>
    <w:p w:rsidR="004B029E" w:rsidRDefault="004B029E" w:rsidP="004B029E">
      <w:pPr>
        <w:pStyle w:val="2"/>
      </w:pPr>
      <w:bookmarkStart w:id="11" w:name="_Toc472352473"/>
      <w:bookmarkStart w:id="12" w:name="_Toc479353904"/>
      <w:bookmarkStart w:id="13" w:name="_Toc499044843"/>
      <w:r>
        <w:t>Таблица 4. Комплексное благоустройство территории</w:t>
      </w:r>
      <w:bookmarkEnd w:id="11"/>
      <w:r>
        <w:t xml:space="preserve"> в зависимости от рекреационной нагрузки</w:t>
      </w:r>
      <w:bookmarkEnd w:id="12"/>
      <w:bookmarkEnd w:id="13"/>
    </w:p>
    <w:tbl>
      <w:tblPr>
        <w:tblW w:w="9565" w:type="dxa"/>
        <w:tblInd w:w="-5" w:type="dxa"/>
        <w:tblLayout w:type="fixed"/>
        <w:tblCellMar>
          <w:top w:w="102" w:type="dxa"/>
          <w:left w:w="62" w:type="dxa"/>
          <w:bottom w:w="102" w:type="dxa"/>
          <w:right w:w="62" w:type="dxa"/>
        </w:tblCellMar>
        <w:tblLook w:val="0000"/>
      </w:tblPr>
      <w:tblGrid>
        <w:gridCol w:w="1650"/>
        <w:gridCol w:w="2475"/>
        <w:gridCol w:w="2970"/>
        <w:gridCol w:w="2470"/>
      </w:tblGrid>
      <w:tr w:rsidR="004B029E" w:rsidTr="004B029E">
        <w:tc>
          <w:tcPr>
            <w:tcW w:w="165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Рекреационная нагрузка, чел./</w:t>
            </w:r>
            <w:proofErr w:type="gramStart"/>
            <w:r>
              <w:rPr>
                <w:rFonts w:ascii="Times New Roman" w:hAnsi="Times New Roman"/>
                <w:sz w:val="28"/>
                <w:szCs w:val="28"/>
              </w:rPr>
              <w:t>га</w:t>
            </w:r>
            <w:proofErr w:type="gramEnd"/>
          </w:p>
        </w:tc>
        <w:tc>
          <w:tcPr>
            <w:tcW w:w="5445" w:type="dxa"/>
            <w:gridSpan w:val="2"/>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Режим пользования территорией посетителями</w:t>
            </w:r>
          </w:p>
        </w:tc>
        <w:tc>
          <w:tcPr>
            <w:tcW w:w="247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Мероприятия благоустройства и озеленения</w:t>
            </w:r>
          </w:p>
        </w:tc>
      </w:tr>
      <w:tr w:rsidR="004B029E" w:rsidTr="004B029E">
        <w:tc>
          <w:tcPr>
            <w:tcW w:w="165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До 5</w:t>
            </w:r>
          </w:p>
        </w:tc>
        <w:tc>
          <w:tcPr>
            <w:tcW w:w="2475"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свободный</w:t>
            </w:r>
          </w:p>
        </w:tc>
        <w:tc>
          <w:tcPr>
            <w:tcW w:w="297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пользование всей территорией</w:t>
            </w:r>
          </w:p>
        </w:tc>
        <w:tc>
          <w:tcPr>
            <w:tcW w:w="247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both"/>
              <w:rPr>
                <w:rFonts w:ascii="Times New Roman" w:hAnsi="Times New Roman"/>
                <w:sz w:val="28"/>
                <w:szCs w:val="28"/>
              </w:rPr>
            </w:pPr>
          </w:p>
        </w:tc>
      </w:tr>
      <w:tr w:rsidR="004B029E" w:rsidTr="004B029E">
        <w:tc>
          <w:tcPr>
            <w:tcW w:w="165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5 - 25</w:t>
            </w:r>
          </w:p>
        </w:tc>
        <w:tc>
          <w:tcPr>
            <w:tcW w:w="2475" w:type="dxa"/>
            <w:vMerge w:val="restart"/>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proofErr w:type="spellStart"/>
            <w:r>
              <w:rPr>
                <w:rFonts w:ascii="Times New Roman" w:hAnsi="Times New Roman"/>
                <w:sz w:val="28"/>
                <w:szCs w:val="28"/>
              </w:rPr>
              <w:t>Среднерегулируемый</w:t>
            </w:r>
            <w:proofErr w:type="spellEnd"/>
          </w:p>
        </w:tc>
        <w:tc>
          <w:tcPr>
            <w:tcW w:w="2970" w:type="dxa"/>
            <w:vMerge w:val="restart"/>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both"/>
              <w:rPr>
                <w:rFonts w:ascii="Times New Roman" w:hAnsi="Times New Roman"/>
                <w:sz w:val="28"/>
                <w:szCs w:val="28"/>
              </w:rPr>
            </w:pPr>
            <w:r>
              <w:rPr>
                <w:rFonts w:ascii="Times New Roman" w:hAnsi="Times New Roman"/>
                <w:sz w:val="28"/>
                <w:szCs w:val="28"/>
              </w:rPr>
              <w:t xml:space="preserve">Движение преимущественно по </w:t>
            </w:r>
            <w:proofErr w:type="spellStart"/>
            <w:r>
              <w:rPr>
                <w:rFonts w:ascii="Times New Roman" w:hAnsi="Times New Roman"/>
                <w:sz w:val="28"/>
                <w:szCs w:val="28"/>
              </w:rPr>
              <w:t>дорожно-тропиночной</w:t>
            </w:r>
            <w:proofErr w:type="spellEnd"/>
            <w:r>
              <w:rPr>
                <w:rFonts w:ascii="Times New Roman" w:hAnsi="Times New Roman"/>
                <w:sz w:val="28"/>
                <w:szCs w:val="28"/>
              </w:rPr>
              <w:t xml:space="preserve"> сети. Возможно пользование полянами и лужайками при условии специального систематического ухода за ними</w:t>
            </w:r>
          </w:p>
        </w:tc>
        <w:tc>
          <w:tcPr>
            <w:tcW w:w="247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both"/>
              <w:rPr>
                <w:rFonts w:ascii="Times New Roman" w:hAnsi="Times New Roman"/>
                <w:sz w:val="28"/>
                <w:szCs w:val="28"/>
              </w:rPr>
            </w:pPr>
            <w:r>
              <w:rPr>
                <w:rFonts w:ascii="Times New Roman" w:hAnsi="Times New Roman"/>
                <w:sz w:val="28"/>
                <w:szCs w:val="28"/>
              </w:rPr>
              <w:t xml:space="preserve">Организация </w:t>
            </w:r>
            <w:proofErr w:type="spellStart"/>
            <w:r>
              <w:rPr>
                <w:rFonts w:ascii="Times New Roman" w:hAnsi="Times New Roman"/>
                <w:sz w:val="28"/>
                <w:szCs w:val="28"/>
              </w:rPr>
              <w:t>дорожно-тропиночной</w:t>
            </w:r>
            <w:proofErr w:type="spellEnd"/>
            <w:r>
              <w:rPr>
                <w:rFonts w:ascii="Times New Roman" w:hAnsi="Times New Roman"/>
                <w:sz w:val="28"/>
                <w:szCs w:val="28"/>
              </w:rPr>
              <w:t xml:space="preserve"> сети плотностью 5 - 8 %, прокладка экологических троп</w:t>
            </w:r>
          </w:p>
        </w:tc>
      </w:tr>
      <w:tr w:rsidR="004B029E" w:rsidTr="004B029E">
        <w:tc>
          <w:tcPr>
            <w:tcW w:w="165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26 - 50</w:t>
            </w:r>
          </w:p>
        </w:tc>
        <w:tc>
          <w:tcPr>
            <w:tcW w:w="2475" w:type="dxa"/>
            <w:vMerge/>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p>
        </w:tc>
        <w:tc>
          <w:tcPr>
            <w:tcW w:w="2970" w:type="dxa"/>
            <w:vMerge/>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p>
        </w:tc>
        <w:tc>
          <w:tcPr>
            <w:tcW w:w="247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both"/>
              <w:rPr>
                <w:rFonts w:ascii="Times New Roman" w:hAnsi="Times New Roman"/>
                <w:sz w:val="28"/>
                <w:szCs w:val="28"/>
              </w:rPr>
            </w:pPr>
            <w:r>
              <w:rPr>
                <w:rFonts w:ascii="Times New Roman" w:hAnsi="Times New Roman"/>
                <w:sz w:val="28"/>
                <w:szCs w:val="28"/>
              </w:rPr>
              <w:t xml:space="preserve">Организация </w:t>
            </w:r>
            <w:proofErr w:type="spellStart"/>
            <w:r>
              <w:rPr>
                <w:rFonts w:ascii="Times New Roman" w:hAnsi="Times New Roman"/>
                <w:sz w:val="28"/>
                <w:szCs w:val="28"/>
              </w:rPr>
              <w:t>дорожно-тропиночной</w:t>
            </w:r>
            <w:proofErr w:type="spellEnd"/>
            <w:r>
              <w:rPr>
                <w:rFonts w:ascii="Times New Roman" w:hAnsi="Times New Roman"/>
                <w:sz w:val="28"/>
                <w:szCs w:val="28"/>
              </w:rPr>
              <w:t xml:space="preserve"> сети плотностью 12 - 15%, прокладка экологических троп, создание на опушках полян буферных и почвозащитных посадок, применение устойчивых к </w:t>
            </w:r>
            <w:proofErr w:type="spellStart"/>
            <w:r>
              <w:rPr>
                <w:rFonts w:ascii="Times New Roman" w:hAnsi="Times New Roman"/>
                <w:sz w:val="28"/>
                <w:szCs w:val="28"/>
              </w:rPr>
              <w:t>вытаптыванию</w:t>
            </w:r>
            <w:proofErr w:type="spellEnd"/>
            <w:r>
              <w:rPr>
                <w:rFonts w:ascii="Times New Roman" w:hAnsi="Times New Roman"/>
                <w:sz w:val="28"/>
                <w:szCs w:val="28"/>
              </w:rPr>
              <w:t xml:space="preserve"> видов травянистой растительности, создание </w:t>
            </w:r>
            <w:r>
              <w:rPr>
                <w:rFonts w:ascii="Times New Roman" w:hAnsi="Times New Roman"/>
                <w:sz w:val="28"/>
                <w:szCs w:val="28"/>
              </w:rPr>
              <w:lastRenderedPageBreak/>
              <w:t>загущенных защитных полос вдоль автомагистралей, пересекающих лесопарковый массив или идущих вдоль границ</w:t>
            </w:r>
          </w:p>
        </w:tc>
      </w:tr>
      <w:tr w:rsidR="004B029E" w:rsidTr="004B029E">
        <w:tc>
          <w:tcPr>
            <w:tcW w:w="165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lastRenderedPageBreak/>
              <w:t>51 - 100</w:t>
            </w:r>
          </w:p>
        </w:tc>
        <w:tc>
          <w:tcPr>
            <w:tcW w:w="2475" w:type="dxa"/>
            <w:vMerge w:val="restart"/>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proofErr w:type="spellStart"/>
            <w:r>
              <w:rPr>
                <w:rFonts w:ascii="Times New Roman" w:hAnsi="Times New Roman"/>
                <w:sz w:val="28"/>
                <w:szCs w:val="28"/>
              </w:rPr>
              <w:t>Строгорегулируемый</w:t>
            </w:r>
            <w:proofErr w:type="spellEnd"/>
          </w:p>
        </w:tc>
        <w:tc>
          <w:tcPr>
            <w:tcW w:w="2970" w:type="dxa"/>
            <w:vMerge w:val="restart"/>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both"/>
              <w:rPr>
                <w:rFonts w:ascii="Times New Roman" w:hAnsi="Times New Roman"/>
                <w:sz w:val="28"/>
                <w:szCs w:val="28"/>
              </w:rPr>
            </w:pPr>
            <w:r>
              <w:rPr>
                <w:rFonts w:ascii="Times New Roman" w:hAnsi="Times New Roman"/>
                <w:sz w:val="28"/>
                <w:szCs w:val="28"/>
              </w:rPr>
              <w:t>Движение только по дорожкам и аллеям. Отдых на специально оборудованных площадках, интенсивный уход за насаждениями, в т.ч. их активная защита, вплоть до огораживания</w:t>
            </w:r>
          </w:p>
        </w:tc>
        <w:tc>
          <w:tcPr>
            <w:tcW w:w="247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both"/>
              <w:rPr>
                <w:rFonts w:ascii="Times New Roman" w:hAnsi="Times New Roman"/>
                <w:sz w:val="28"/>
                <w:szCs w:val="28"/>
              </w:rPr>
            </w:pPr>
            <w:r>
              <w:rPr>
                <w:rFonts w:ascii="Times New Roman" w:hAnsi="Times New Roman"/>
                <w:sz w:val="28"/>
                <w:szCs w:val="28"/>
              </w:rPr>
              <w:t xml:space="preserve">Функциональное зонирование территории и организация </w:t>
            </w:r>
            <w:proofErr w:type="spellStart"/>
            <w:r>
              <w:rPr>
                <w:rFonts w:ascii="Times New Roman" w:hAnsi="Times New Roman"/>
                <w:sz w:val="28"/>
                <w:szCs w:val="28"/>
              </w:rPr>
              <w:t>дорожн</w:t>
            </w:r>
            <w:proofErr w:type="gramStart"/>
            <w:r>
              <w:rPr>
                <w:rFonts w:ascii="Times New Roman" w:hAnsi="Times New Roman"/>
                <w:sz w:val="28"/>
                <w:szCs w:val="28"/>
              </w:rPr>
              <w:t>о</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r>
              <w:rPr>
                <w:rFonts w:ascii="Times New Roman" w:hAnsi="Times New Roman"/>
                <w:sz w:val="28"/>
                <w:szCs w:val="28"/>
              </w:rPr>
              <w:t>тропиночной</w:t>
            </w:r>
            <w:proofErr w:type="spellEnd"/>
            <w:r>
              <w:rPr>
                <w:rFonts w:ascii="Times New Roman" w:hAnsi="Times New Roman"/>
                <w:sz w:val="28"/>
                <w:szCs w:val="28"/>
              </w:rPr>
              <w:t xml:space="preserve"> сети плотностью не более 20 - 25%, буферных и почвозащитных посадок кустарника, создание загущенных защитных полос вдоль границ автомагистралей. </w:t>
            </w:r>
            <w:proofErr w:type="gramStart"/>
            <w:r>
              <w:rPr>
                <w:rFonts w:ascii="Times New Roman" w:hAnsi="Times New Roman"/>
                <w:sz w:val="28"/>
                <w:szCs w:val="28"/>
              </w:rPr>
              <w:t xml:space="preserve">Организация поливочного водопровода (в т.ч. автоматических систем полива и орошения), дренажа, ливневой канализации, наружного освещения, а в случае размещения парковых зданий и сооружений - водопровода и канализации, теплоснабжения, горячего </w:t>
            </w:r>
            <w:r>
              <w:rPr>
                <w:rFonts w:ascii="Times New Roman" w:hAnsi="Times New Roman"/>
                <w:sz w:val="28"/>
                <w:szCs w:val="28"/>
              </w:rPr>
              <w:lastRenderedPageBreak/>
              <w:t>водоснабжения, телефонизации.</w:t>
            </w:r>
            <w:proofErr w:type="gramEnd"/>
            <w:r>
              <w:rPr>
                <w:rFonts w:ascii="Times New Roman" w:hAnsi="Times New Roman"/>
                <w:sz w:val="28"/>
                <w:szCs w:val="28"/>
              </w:rPr>
              <w:t xml:space="preserve"> Установка мусоросборников, туалетов, МАФ</w:t>
            </w:r>
          </w:p>
        </w:tc>
      </w:tr>
      <w:tr w:rsidR="004B029E" w:rsidTr="004B029E">
        <w:tc>
          <w:tcPr>
            <w:tcW w:w="165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lastRenderedPageBreak/>
              <w:t>более 100</w:t>
            </w:r>
          </w:p>
        </w:tc>
        <w:tc>
          <w:tcPr>
            <w:tcW w:w="2475" w:type="dxa"/>
            <w:vMerge/>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p>
        </w:tc>
        <w:tc>
          <w:tcPr>
            <w:tcW w:w="2970" w:type="dxa"/>
            <w:vMerge/>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p>
        </w:tc>
        <w:tc>
          <w:tcPr>
            <w:tcW w:w="247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both"/>
              <w:rPr>
                <w:rFonts w:ascii="Times New Roman" w:hAnsi="Times New Roman"/>
                <w:sz w:val="28"/>
                <w:szCs w:val="28"/>
              </w:rPr>
            </w:pPr>
            <w:r>
              <w:rPr>
                <w:rFonts w:ascii="Times New Roman" w:hAnsi="Times New Roman"/>
                <w:sz w:val="28"/>
                <w:szCs w:val="28"/>
              </w:rPr>
              <w:t xml:space="preserve">Организация </w:t>
            </w:r>
            <w:proofErr w:type="spellStart"/>
            <w:r>
              <w:rPr>
                <w:rFonts w:ascii="Times New Roman" w:hAnsi="Times New Roman"/>
                <w:sz w:val="28"/>
                <w:szCs w:val="28"/>
              </w:rPr>
              <w:t>дорожно-тропиночной</w:t>
            </w:r>
            <w:proofErr w:type="spellEnd"/>
            <w:r>
              <w:rPr>
                <w:rFonts w:ascii="Times New Roman" w:hAnsi="Times New Roman"/>
                <w:sz w:val="28"/>
                <w:szCs w:val="28"/>
              </w:rPr>
              <w:t xml:space="preserve"> сети общей плотностью 30 - 40% (более высокая плотность дорожек ближе к входам и в зонах активного отдыха), уровень благоустройства как для нагрузки 51 - 100 чел./</w:t>
            </w:r>
            <w:proofErr w:type="gramStart"/>
            <w:r>
              <w:rPr>
                <w:rFonts w:ascii="Times New Roman" w:hAnsi="Times New Roman"/>
                <w:sz w:val="28"/>
                <w:szCs w:val="28"/>
              </w:rPr>
              <w:t>га</w:t>
            </w:r>
            <w:proofErr w:type="gramEnd"/>
            <w:r>
              <w:rPr>
                <w:rFonts w:ascii="Times New Roman" w:hAnsi="Times New Roman"/>
                <w:sz w:val="28"/>
                <w:szCs w:val="28"/>
              </w:rPr>
              <w:t>, огораживание участков с ценными насаждениями или с растительностью вообще декоративными оградами</w:t>
            </w:r>
          </w:p>
        </w:tc>
      </w:tr>
      <w:tr w:rsidR="004B029E" w:rsidTr="004B029E">
        <w:tc>
          <w:tcPr>
            <w:tcW w:w="9565" w:type="dxa"/>
            <w:gridSpan w:val="4"/>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 xml:space="preserve">Примечание. В случае невозможности </w:t>
            </w:r>
            <w:proofErr w:type="spellStart"/>
            <w:r>
              <w:rPr>
                <w:rFonts w:ascii="Times New Roman" w:hAnsi="Times New Roman"/>
                <w:sz w:val="28"/>
                <w:szCs w:val="28"/>
              </w:rPr>
              <w:t>предотвращенияя</w:t>
            </w:r>
            <w:proofErr w:type="spellEnd"/>
            <w:r>
              <w:rPr>
                <w:rFonts w:ascii="Times New Roman" w:hAnsi="Times New Roman"/>
                <w:sz w:val="28"/>
                <w:szCs w:val="28"/>
              </w:rPr>
              <w:t xml:space="preserve"> превышения нагрузок следует предусматривать формирование нового объекта рекреации в зонах доступности.</w:t>
            </w:r>
          </w:p>
        </w:tc>
      </w:tr>
    </w:tbl>
    <w:p w:rsidR="004B029E" w:rsidRDefault="004B029E" w:rsidP="004B029E">
      <w:pPr>
        <w:spacing w:after="0" w:line="240" w:lineRule="auto"/>
        <w:ind w:firstLine="709"/>
        <w:jc w:val="both"/>
        <w:rPr>
          <w:rFonts w:ascii="Times New Roman" w:hAnsi="Times New Roman"/>
          <w:sz w:val="28"/>
          <w:szCs w:val="28"/>
        </w:rPr>
      </w:pPr>
    </w:p>
    <w:p w:rsidR="004B029E" w:rsidRDefault="004B029E" w:rsidP="004B029E">
      <w:pPr>
        <w:pStyle w:val="2"/>
      </w:pPr>
      <w:bookmarkStart w:id="14" w:name="_Toc472352474"/>
      <w:bookmarkStart w:id="15" w:name="_Toc479353905"/>
      <w:bookmarkStart w:id="16" w:name="_Toc499044844"/>
      <w:r>
        <w:t>Таблица 5. Ориентировочный уровень предельной</w:t>
      </w:r>
      <w:bookmarkEnd w:id="14"/>
      <w:r>
        <w:t xml:space="preserve"> рекреационной нагрузки</w:t>
      </w:r>
      <w:bookmarkEnd w:id="15"/>
      <w:bookmarkEnd w:id="16"/>
    </w:p>
    <w:tbl>
      <w:tblPr>
        <w:tblW w:w="9565" w:type="dxa"/>
        <w:tblInd w:w="-5" w:type="dxa"/>
        <w:tblLayout w:type="fixed"/>
        <w:tblCellMar>
          <w:top w:w="102" w:type="dxa"/>
          <w:left w:w="62" w:type="dxa"/>
          <w:bottom w:w="102" w:type="dxa"/>
          <w:right w:w="62" w:type="dxa"/>
        </w:tblCellMar>
        <w:tblLook w:val="0000"/>
      </w:tblPr>
      <w:tblGrid>
        <w:gridCol w:w="3611"/>
        <w:gridCol w:w="3484"/>
        <w:gridCol w:w="2470"/>
      </w:tblGrid>
      <w:tr w:rsidR="004B029E" w:rsidTr="004B029E">
        <w:tc>
          <w:tcPr>
            <w:tcW w:w="3611"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Тип рекреационного объекта населенного пункта</w:t>
            </w:r>
          </w:p>
        </w:tc>
        <w:tc>
          <w:tcPr>
            <w:tcW w:w="3484"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Предельная рекреационная нагрузка – число единовременных посетителей в среднем по объему, чел./</w:t>
            </w:r>
            <w:proofErr w:type="gramStart"/>
            <w:r>
              <w:rPr>
                <w:rFonts w:ascii="Times New Roman" w:hAnsi="Times New Roman"/>
                <w:sz w:val="28"/>
                <w:szCs w:val="28"/>
              </w:rPr>
              <w:t>га</w:t>
            </w:r>
            <w:proofErr w:type="gramEnd"/>
            <w:r>
              <w:rPr>
                <w:rFonts w:ascii="Times New Roman" w:hAnsi="Times New Roman"/>
                <w:sz w:val="28"/>
                <w:szCs w:val="28"/>
              </w:rPr>
              <w:t xml:space="preserve"> </w:t>
            </w:r>
          </w:p>
        </w:tc>
        <w:tc>
          <w:tcPr>
            <w:tcW w:w="247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Радиус обслуживания населения (зона доступности)</w:t>
            </w:r>
          </w:p>
        </w:tc>
      </w:tr>
      <w:tr w:rsidR="004B029E" w:rsidTr="004B029E">
        <w:tc>
          <w:tcPr>
            <w:tcW w:w="3611"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Лес</w:t>
            </w:r>
          </w:p>
        </w:tc>
        <w:tc>
          <w:tcPr>
            <w:tcW w:w="3484"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Не более 5</w:t>
            </w:r>
          </w:p>
        </w:tc>
        <w:tc>
          <w:tcPr>
            <w:tcW w:w="247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w:t>
            </w:r>
          </w:p>
        </w:tc>
      </w:tr>
      <w:tr w:rsidR="004B029E" w:rsidTr="004B029E">
        <w:tc>
          <w:tcPr>
            <w:tcW w:w="3611"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lastRenderedPageBreak/>
              <w:t>Лесопарк</w:t>
            </w:r>
          </w:p>
        </w:tc>
        <w:tc>
          <w:tcPr>
            <w:tcW w:w="3484"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Не более 50</w:t>
            </w:r>
          </w:p>
        </w:tc>
        <w:tc>
          <w:tcPr>
            <w:tcW w:w="247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 xml:space="preserve">15-20 мин. трансп. </w:t>
            </w:r>
            <w:proofErr w:type="spellStart"/>
            <w:r>
              <w:rPr>
                <w:rFonts w:ascii="Times New Roman" w:hAnsi="Times New Roman"/>
                <w:sz w:val="28"/>
                <w:szCs w:val="28"/>
              </w:rPr>
              <w:t>доступн</w:t>
            </w:r>
            <w:proofErr w:type="spellEnd"/>
            <w:r>
              <w:rPr>
                <w:rFonts w:ascii="Times New Roman" w:hAnsi="Times New Roman"/>
                <w:sz w:val="28"/>
                <w:szCs w:val="28"/>
              </w:rPr>
              <w:t>.</w:t>
            </w:r>
          </w:p>
        </w:tc>
      </w:tr>
      <w:tr w:rsidR="004B029E" w:rsidTr="004B029E">
        <w:tc>
          <w:tcPr>
            <w:tcW w:w="3611"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Сад</w:t>
            </w:r>
          </w:p>
        </w:tc>
        <w:tc>
          <w:tcPr>
            <w:tcW w:w="3484"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Не более 100</w:t>
            </w:r>
          </w:p>
        </w:tc>
        <w:tc>
          <w:tcPr>
            <w:tcW w:w="247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400 – 600 м.</w:t>
            </w:r>
          </w:p>
        </w:tc>
      </w:tr>
      <w:tr w:rsidR="004B029E" w:rsidTr="004B029E">
        <w:tc>
          <w:tcPr>
            <w:tcW w:w="3611"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Парк (</w:t>
            </w:r>
            <w:proofErr w:type="spellStart"/>
            <w:r>
              <w:rPr>
                <w:rFonts w:ascii="Times New Roman" w:hAnsi="Times New Roman"/>
                <w:sz w:val="28"/>
                <w:szCs w:val="28"/>
              </w:rPr>
              <w:t>многофункцион</w:t>
            </w:r>
            <w:proofErr w:type="spellEnd"/>
            <w:r>
              <w:rPr>
                <w:rFonts w:ascii="Times New Roman" w:hAnsi="Times New Roman"/>
                <w:sz w:val="28"/>
                <w:szCs w:val="28"/>
              </w:rPr>
              <w:t>.)</w:t>
            </w:r>
          </w:p>
        </w:tc>
        <w:tc>
          <w:tcPr>
            <w:tcW w:w="3484"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Не более 300</w:t>
            </w:r>
          </w:p>
        </w:tc>
        <w:tc>
          <w:tcPr>
            <w:tcW w:w="247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 xml:space="preserve">1,2 – 1,5 км. </w:t>
            </w:r>
          </w:p>
        </w:tc>
      </w:tr>
      <w:tr w:rsidR="004B029E" w:rsidTr="004B029E">
        <w:tc>
          <w:tcPr>
            <w:tcW w:w="3611"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Сквер, бульвар</w:t>
            </w:r>
          </w:p>
        </w:tc>
        <w:tc>
          <w:tcPr>
            <w:tcW w:w="3484"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100 и более</w:t>
            </w:r>
          </w:p>
        </w:tc>
        <w:tc>
          <w:tcPr>
            <w:tcW w:w="247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300-400 м.</w:t>
            </w:r>
          </w:p>
        </w:tc>
      </w:tr>
    </w:tbl>
    <w:p w:rsidR="004B029E" w:rsidRPr="00272BF7" w:rsidRDefault="004B029E" w:rsidP="004B029E">
      <w:pPr>
        <w:autoSpaceDE w:val="0"/>
        <w:autoSpaceDN w:val="0"/>
        <w:adjustRightInd w:val="0"/>
        <w:spacing w:after="0" w:line="240" w:lineRule="auto"/>
        <w:jc w:val="both"/>
        <w:rPr>
          <w:rFonts w:ascii="Times New Roman" w:hAnsi="Times New Roman"/>
          <w:sz w:val="28"/>
          <w:szCs w:val="28"/>
        </w:rPr>
      </w:pPr>
      <w:r w:rsidRPr="00272BF7">
        <w:rPr>
          <w:rFonts w:ascii="Times New Roman" w:hAnsi="Times New Roman"/>
          <w:sz w:val="28"/>
          <w:szCs w:val="28"/>
        </w:rPr>
        <w:t xml:space="preserve">Примечания:                                                           </w:t>
      </w:r>
    </w:p>
    <w:p w:rsidR="004B029E" w:rsidRPr="00272BF7" w:rsidRDefault="004B029E" w:rsidP="004B029E">
      <w:pPr>
        <w:autoSpaceDE w:val="0"/>
        <w:autoSpaceDN w:val="0"/>
        <w:adjustRightInd w:val="0"/>
        <w:spacing w:after="0" w:line="240" w:lineRule="auto"/>
        <w:jc w:val="both"/>
        <w:rPr>
          <w:rFonts w:ascii="Times New Roman" w:hAnsi="Times New Roman"/>
          <w:sz w:val="28"/>
          <w:szCs w:val="28"/>
        </w:rPr>
      </w:pPr>
      <w:r w:rsidRPr="00272BF7">
        <w:rPr>
          <w:rFonts w:ascii="Times New Roman" w:hAnsi="Times New Roman"/>
          <w:sz w:val="28"/>
          <w:szCs w:val="28"/>
        </w:rPr>
        <w:t xml:space="preserve">   1. На территории объекта  рекреации  могут  быть   выделены   зоны   с различным уровнем предельной рекреационной нагрузки.                     </w:t>
      </w:r>
    </w:p>
    <w:p w:rsidR="004B029E" w:rsidRDefault="004B029E" w:rsidP="004B029E">
      <w:pPr>
        <w:autoSpaceDE w:val="0"/>
        <w:autoSpaceDN w:val="0"/>
        <w:adjustRightInd w:val="0"/>
        <w:spacing w:after="0" w:line="240" w:lineRule="auto"/>
        <w:jc w:val="both"/>
        <w:rPr>
          <w:rFonts w:ascii="Times New Roman" w:hAnsi="Times New Roman"/>
          <w:sz w:val="28"/>
          <w:szCs w:val="28"/>
        </w:rPr>
      </w:pPr>
      <w:r w:rsidRPr="00272BF7">
        <w:rPr>
          <w:rFonts w:ascii="Times New Roman" w:hAnsi="Times New Roman"/>
          <w:sz w:val="28"/>
          <w:szCs w:val="28"/>
        </w:rPr>
        <w:t xml:space="preserve">   2. Фактическая   рекреационная    нагрузка    определяется   замерами,</w:t>
      </w:r>
      <w:r>
        <w:rPr>
          <w:rFonts w:ascii="Times New Roman" w:hAnsi="Times New Roman"/>
          <w:sz w:val="28"/>
          <w:szCs w:val="28"/>
        </w:rPr>
        <w:t xml:space="preserve"> </w:t>
      </w:r>
      <w:r w:rsidRPr="00272BF7">
        <w:rPr>
          <w:rFonts w:ascii="Times New Roman" w:hAnsi="Times New Roman"/>
          <w:sz w:val="28"/>
          <w:szCs w:val="28"/>
        </w:rPr>
        <w:t xml:space="preserve">ожидаемая - рассчитывается по формуле: R = </w:t>
      </w:r>
      <w:r>
        <w:rPr>
          <w:rFonts w:ascii="Times New Roman" w:hAnsi="Times New Roman"/>
          <w:sz w:val="28"/>
          <w:szCs w:val="28"/>
        </w:rPr>
        <w:t>№</w:t>
      </w:r>
      <w:proofErr w:type="spellStart"/>
      <w:r w:rsidRPr="00272BF7">
        <w:rPr>
          <w:rFonts w:ascii="Times New Roman" w:hAnsi="Times New Roman"/>
          <w:sz w:val="28"/>
          <w:szCs w:val="28"/>
        </w:rPr>
        <w:t>i</w:t>
      </w:r>
      <w:proofErr w:type="spellEnd"/>
      <w:r w:rsidRPr="00272BF7">
        <w:rPr>
          <w:rFonts w:ascii="Times New Roman" w:hAnsi="Times New Roman"/>
          <w:sz w:val="28"/>
          <w:szCs w:val="28"/>
        </w:rPr>
        <w:t>/</w:t>
      </w:r>
      <w:proofErr w:type="spellStart"/>
      <w:r w:rsidRPr="00272BF7">
        <w:rPr>
          <w:rFonts w:ascii="Times New Roman" w:hAnsi="Times New Roman"/>
          <w:sz w:val="28"/>
          <w:szCs w:val="28"/>
        </w:rPr>
        <w:t>Si</w:t>
      </w:r>
      <w:proofErr w:type="spellEnd"/>
      <w:r w:rsidRPr="00272BF7">
        <w:rPr>
          <w:rFonts w:ascii="Times New Roman" w:hAnsi="Times New Roman"/>
          <w:sz w:val="28"/>
          <w:szCs w:val="28"/>
        </w:rPr>
        <w:t xml:space="preserve">, где </w:t>
      </w:r>
    </w:p>
    <w:p w:rsidR="004B029E" w:rsidRDefault="004B029E" w:rsidP="004B029E">
      <w:pPr>
        <w:autoSpaceDE w:val="0"/>
        <w:autoSpaceDN w:val="0"/>
        <w:adjustRightInd w:val="0"/>
        <w:spacing w:after="0" w:line="240" w:lineRule="auto"/>
        <w:jc w:val="both"/>
        <w:rPr>
          <w:rFonts w:ascii="Times New Roman" w:hAnsi="Times New Roman"/>
          <w:sz w:val="28"/>
          <w:szCs w:val="28"/>
        </w:rPr>
      </w:pPr>
      <w:r w:rsidRPr="00272BF7">
        <w:rPr>
          <w:rFonts w:ascii="Times New Roman" w:hAnsi="Times New Roman"/>
          <w:sz w:val="28"/>
          <w:szCs w:val="28"/>
        </w:rPr>
        <w:t xml:space="preserve">R  -  рекреационная нагрузка, </w:t>
      </w:r>
    </w:p>
    <w:p w:rsidR="004B029E" w:rsidRDefault="004B029E" w:rsidP="004B029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proofErr w:type="spellStart"/>
      <w:r w:rsidRPr="00272BF7">
        <w:rPr>
          <w:rFonts w:ascii="Times New Roman" w:hAnsi="Times New Roman"/>
          <w:sz w:val="28"/>
          <w:szCs w:val="28"/>
        </w:rPr>
        <w:t>i</w:t>
      </w:r>
      <w:proofErr w:type="spellEnd"/>
      <w:r w:rsidRPr="00272BF7">
        <w:rPr>
          <w:rFonts w:ascii="Times New Roman" w:hAnsi="Times New Roman"/>
          <w:sz w:val="28"/>
          <w:szCs w:val="28"/>
        </w:rPr>
        <w:t xml:space="preserve"> - количество посетителей объектов рекреации,  </w:t>
      </w:r>
    </w:p>
    <w:p w:rsidR="004B029E" w:rsidRDefault="004B029E" w:rsidP="004B029E">
      <w:pPr>
        <w:autoSpaceDE w:val="0"/>
        <w:autoSpaceDN w:val="0"/>
        <w:adjustRightInd w:val="0"/>
        <w:spacing w:after="0" w:line="240" w:lineRule="auto"/>
        <w:jc w:val="both"/>
        <w:rPr>
          <w:rFonts w:ascii="Times New Roman" w:hAnsi="Times New Roman"/>
          <w:sz w:val="28"/>
          <w:szCs w:val="28"/>
        </w:rPr>
      </w:pPr>
      <w:proofErr w:type="spellStart"/>
      <w:r w:rsidRPr="00272BF7">
        <w:rPr>
          <w:rFonts w:ascii="Times New Roman" w:hAnsi="Times New Roman"/>
          <w:sz w:val="28"/>
          <w:szCs w:val="28"/>
        </w:rPr>
        <w:t>Si</w:t>
      </w:r>
      <w:proofErr w:type="spellEnd"/>
      <w:r w:rsidRPr="00272BF7">
        <w:rPr>
          <w:rFonts w:ascii="Times New Roman" w:hAnsi="Times New Roman"/>
          <w:sz w:val="28"/>
          <w:szCs w:val="28"/>
        </w:rPr>
        <w:t xml:space="preserve">  -  площадь рекреационной   территории.    </w:t>
      </w:r>
    </w:p>
    <w:p w:rsidR="004B029E" w:rsidRPr="00272BF7" w:rsidRDefault="004B029E" w:rsidP="004B029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r>
      <w:r w:rsidRPr="00272BF7">
        <w:rPr>
          <w:rFonts w:ascii="Times New Roman" w:hAnsi="Times New Roman"/>
          <w:sz w:val="28"/>
          <w:szCs w:val="28"/>
        </w:rPr>
        <w:t xml:space="preserve">Количество    посетителей,    одновременно находящихся на территории  рекреации, рекомендуется  принимать 10  -  15% от  численности  </w:t>
      </w:r>
    </w:p>
    <w:p w:rsidR="004B029E" w:rsidRDefault="004B029E" w:rsidP="004B029E">
      <w:pPr>
        <w:autoSpaceDE w:val="0"/>
        <w:autoSpaceDN w:val="0"/>
        <w:adjustRightInd w:val="0"/>
        <w:spacing w:after="0" w:line="240" w:lineRule="auto"/>
        <w:jc w:val="both"/>
        <w:rPr>
          <w:rFonts w:ascii="Times New Roman" w:hAnsi="Times New Roman"/>
          <w:sz w:val="28"/>
          <w:szCs w:val="28"/>
        </w:rPr>
      </w:pPr>
      <w:r w:rsidRPr="00272BF7">
        <w:rPr>
          <w:rFonts w:ascii="Times New Roman" w:hAnsi="Times New Roman"/>
          <w:sz w:val="28"/>
          <w:szCs w:val="28"/>
        </w:rPr>
        <w:t xml:space="preserve">населения,  проживающего  в  зоне  доступности   объекта рекреации. </w:t>
      </w:r>
    </w:p>
    <w:p w:rsidR="004B029E" w:rsidRDefault="004B029E" w:rsidP="004B029E">
      <w:pPr>
        <w:autoSpaceDE w:val="0"/>
        <w:autoSpaceDN w:val="0"/>
        <w:adjustRightInd w:val="0"/>
        <w:spacing w:after="0" w:line="240" w:lineRule="auto"/>
        <w:jc w:val="both"/>
        <w:rPr>
          <w:rFonts w:ascii="Times New Roman" w:hAnsi="Times New Roman"/>
          <w:sz w:val="28"/>
          <w:szCs w:val="28"/>
        </w:rPr>
      </w:pPr>
    </w:p>
    <w:p w:rsidR="004B029E" w:rsidRDefault="004B029E" w:rsidP="004B029E">
      <w:pPr>
        <w:jc w:val="center"/>
        <w:rPr>
          <w:rFonts w:ascii="Times New Roman" w:hAnsi="Times New Roman"/>
          <w:sz w:val="28"/>
          <w:szCs w:val="28"/>
        </w:rPr>
      </w:pPr>
      <w:bookmarkStart w:id="17" w:name="_Toc472352475"/>
      <w:r>
        <w:rPr>
          <w:rFonts w:ascii="Times New Roman" w:hAnsi="Times New Roman"/>
          <w:sz w:val="28"/>
          <w:szCs w:val="28"/>
        </w:rPr>
        <w:t>ПОСАДКА ДЕРЕВЬЕВ</w:t>
      </w:r>
      <w:bookmarkEnd w:id="17"/>
    </w:p>
    <w:p w:rsidR="004B029E" w:rsidRDefault="004B029E" w:rsidP="004B029E">
      <w:pPr>
        <w:autoSpaceDE w:val="0"/>
        <w:autoSpaceDN w:val="0"/>
        <w:adjustRightInd w:val="0"/>
        <w:spacing w:after="0" w:line="240" w:lineRule="auto"/>
        <w:jc w:val="center"/>
        <w:rPr>
          <w:rFonts w:ascii="Times New Roman" w:hAnsi="Times New Roman"/>
          <w:sz w:val="28"/>
          <w:szCs w:val="28"/>
        </w:rPr>
      </w:pPr>
    </w:p>
    <w:p w:rsidR="004B029E" w:rsidRDefault="004B029E" w:rsidP="004B029E">
      <w:pPr>
        <w:pStyle w:val="2"/>
      </w:pPr>
      <w:bookmarkStart w:id="18" w:name="_Toc472352476"/>
      <w:bookmarkStart w:id="19" w:name="_Toc479353906"/>
      <w:bookmarkStart w:id="20" w:name="_Toc499044845"/>
      <w:r>
        <w:t>Таблица 6. Рекомендуемые расстояния посадки деревьев</w:t>
      </w:r>
      <w:bookmarkEnd w:id="18"/>
      <w:r>
        <w:t xml:space="preserve"> в зависимости от категории улицы</w:t>
      </w:r>
      <w:bookmarkEnd w:id="19"/>
      <w:bookmarkEnd w:id="20"/>
    </w:p>
    <w:tbl>
      <w:tblPr>
        <w:tblW w:w="9565" w:type="dxa"/>
        <w:tblInd w:w="-5" w:type="dxa"/>
        <w:tblLayout w:type="fixed"/>
        <w:tblCellMar>
          <w:top w:w="102" w:type="dxa"/>
          <w:left w:w="62" w:type="dxa"/>
          <w:bottom w:w="102" w:type="dxa"/>
          <w:right w:w="62" w:type="dxa"/>
        </w:tblCellMar>
        <w:tblLook w:val="0000"/>
      </w:tblPr>
      <w:tblGrid>
        <w:gridCol w:w="8005"/>
        <w:gridCol w:w="1560"/>
      </w:tblGrid>
      <w:tr w:rsidR="004B029E" w:rsidTr="004B029E">
        <w:tc>
          <w:tcPr>
            <w:tcW w:w="8005"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Категория улиц и дорог</w:t>
            </w:r>
          </w:p>
        </w:tc>
        <w:tc>
          <w:tcPr>
            <w:tcW w:w="156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Расстояние от проезжей части до ствола</w:t>
            </w:r>
          </w:p>
          <w:p w:rsidR="004B029E" w:rsidRDefault="004B029E" w:rsidP="004B029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метрах)</w:t>
            </w:r>
          </w:p>
        </w:tc>
      </w:tr>
      <w:tr w:rsidR="004B029E" w:rsidTr="004B029E">
        <w:tc>
          <w:tcPr>
            <w:tcW w:w="8005"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Магистральные улицы общегородского значения</w:t>
            </w:r>
          </w:p>
        </w:tc>
        <w:tc>
          <w:tcPr>
            <w:tcW w:w="156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5 - 7</w:t>
            </w:r>
          </w:p>
        </w:tc>
      </w:tr>
      <w:tr w:rsidR="004B029E" w:rsidTr="004B029E">
        <w:tc>
          <w:tcPr>
            <w:tcW w:w="8005"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Магистральные улицы районного значения</w:t>
            </w:r>
          </w:p>
        </w:tc>
        <w:tc>
          <w:tcPr>
            <w:tcW w:w="156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3 - 4</w:t>
            </w:r>
          </w:p>
        </w:tc>
      </w:tr>
      <w:tr w:rsidR="004B029E" w:rsidTr="004B029E">
        <w:tc>
          <w:tcPr>
            <w:tcW w:w="8005"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Улицы и дороги местного значения</w:t>
            </w:r>
          </w:p>
        </w:tc>
        <w:tc>
          <w:tcPr>
            <w:tcW w:w="156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2 - 3</w:t>
            </w:r>
          </w:p>
        </w:tc>
      </w:tr>
      <w:tr w:rsidR="004B029E" w:rsidTr="004B029E">
        <w:tc>
          <w:tcPr>
            <w:tcW w:w="8005"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Проезды</w:t>
            </w:r>
          </w:p>
        </w:tc>
        <w:tc>
          <w:tcPr>
            <w:tcW w:w="1560" w:type="dxa"/>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1,5 - 2</w:t>
            </w:r>
          </w:p>
        </w:tc>
      </w:tr>
      <w:tr w:rsidR="004B029E" w:rsidTr="004B029E">
        <w:tc>
          <w:tcPr>
            <w:tcW w:w="9565" w:type="dxa"/>
            <w:gridSpan w:val="2"/>
            <w:tcBorders>
              <w:top w:val="single" w:sz="4" w:space="0" w:color="auto"/>
              <w:left w:val="single" w:sz="4" w:space="0" w:color="auto"/>
              <w:bottom w:val="single" w:sz="4" w:space="0" w:color="auto"/>
              <w:right w:val="single" w:sz="4" w:space="0" w:color="auto"/>
            </w:tcBorders>
          </w:tcPr>
          <w:p w:rsidR="004B029E" w:rsidRDefault="004B029E" w:rsidP="004B029E">
            <w:pPr>
              <w:autoSpaceDE w:val="0"/>
              <w:autoSpaceDN w:val="0"/>
              <w:adjustRightInd w:val="0"/>
              <w:spacing w:line="240" w:lineRule="auto"/>
              <w:jc w:val="both"/>
              <w:rPr>
                <w:rFonts w:ascii="Times New Roman" w:hAnsi="Times New Roman"/>
                <w:sz w:val="28"/>
                <w:szCs w:val="28"/>
              </w:rPr>
            </w:pPr>
            <w:r>
              <w:rPr>
                <w:rFonts w:ascii="Times New Roman" w:hAnsi="Times New Roman"/>
                <w:sz w:val="28"/>
                <w:szCs w:val="28"/>
              </w:rPr>
              <w:t xml:space="preserve">Примечание. Наиболее пригодные виды для посадок: липа голландская, тополь канадский, тополь китайский пирамидальный, тополь берлинский, </w:t>
            </w:r>
            <w:r>
              <w:rPr>
                <w:rFonts w:ascii="Times New Roman" w:hAnsi="Times New Roman"/>
                <w:sz w:val="28"/>
                <w:szCs w:val="28"/>
              </w:rPr>
              <w:lastRenderedPageBreak/>
              <w:t xml:space="preserve">клен татарский, клен </w:t>
            </w:r>
            <w:proofErr w:type="spellStart"/>
            <w:r>
              <w:rPr>
                <w:rFonts w:ascii="Times New Roman" w:hAnsi="Times New Roman"/>
                <w:sz w:val="28"/>
                <w:szCs w:val="28"/>
              </w:rPr>
              <w:t>ясенелистый</w:t>
            </w:r>
            <w:proofErr w:type="spellEnd"/>
            <w:r>
              <w:rPr>
                <w:rFonts w:ascii="Times New Roman" w:hAnsi="Times New Roman"/>
                <w:sz w:val="28"/>
                <w:szCs w:val="28"/>
              </w:rPr>
              <w:t xml:space="preserve">, ясень </w:t>
            </w:r>
            <w:proofErr w:type="spellStart"/>
            <w:r>
              <w:rPr>
                <w:rFonts w:ascii="Times New Roman" w:hAnsi="Times New Roman"/>
                <w:sz w:val="28"/>
                <w:szCs w:val="28"/>
              </w:rPr>
              <w:t>пенсильванский</w:t>
            </w:r>
            <w:proofErr w:type="spellEnd"/>
            <w:r>
              <w:rPr>
                <w:rFonts w:ascii="Times New Roman" w:hAnsi="Times New Roman"/>
                <w:sz w:val="28"/>
                <w:szCs w:val="28"/>
              </w:rPr>
              <w:t>, ива ломкая шаровидная, вяз гладкий, боярышники, акация желтая.</w:t>
            </w:r>
          </w:p>
        </w:tc>
      </w:tr>
    </w:tbl>
    <w:p w:rsidR="004B029E" w:rsidRDefault="004B029E" w:rsidP="004B029E">
      <w:pPr>
        <w:autoSpaceDE w:val="0"/>
        <w:autoSpaceDN w:val="0"/>
        <w:adjustRightInd w:val="0"/>
        <w:spacing w:after="0" w:line="240" w:lineRule="auto"/>
        <w:jc w:val="both"/>
        <w:rPr>
          <w:rFonts w:ascii="Times New Roman" w:hAnsi="Times New Roman"/>
          <w:sz w:val="28"/>
          <w:szCs w:val="28"/>
        </w:rPr>
      </w:pPr>
    </w:p>
    <w:p w:rsidR="004B029E" w:rsidRDefault="004B029E" w:rsidP="004B029E">
      <w:pPr>
        <w:spacing w:after="0" w:line="240" w:lineRule="auto"/>
        <w:rPr>
          <w:rFonts w:ascii="Times New Roman" w:hAnsi="Times New Roman"/>
          <w:sz w:val="28"/>
          <w:szCs w:val="28"/>
        </w:rPr>
      </w:pPr>
    </w:p>
    <w:p w:rsidR="004B029E" w:rsidRDefault="004B029E" w:rsidP="004B029E">
      <w:pPr>
        <w:spacing w:after="0" w:line="240" w:lineRule="auto"/>
        <w:rPr>
          <w:rFonts w:ascii="Times New Roman" w:hAnsi="Times New Roman"/>
          <w:sz w:val="28"/>
          <w:szCs w:val="28"/>
        </w:rPr>
      </w:pPr>
    </w:p>
    <w:p w:rsidR="004B029E" w:rsidRDefault="004B029E" w:rsidP="004B029E">
      <w:pPr>
        <w:spacing w:after="0" w:line="240" w:lineRule="auto"/>
        <w:rPr>
          <w:rFonts w:ascii="Times New Roman" w:hAnsi="Times New Roman"/>
          <w:sz w:val="28"/>
          <w:szCs w:val="28"/>
        </w:rPr>
      </w:pPr>
    </w:p>
    <w:p w:rsidR="004B029E" w:rsidRDefault="004B029E" w:rsidP="004B029E">
      <w:pPr>
        <w:spacing w:after="0" w:line="240" w:lineRule="auto"/>
        <w:rPr>
          <w:rFonts w:ascii="Times New Roman" w:hAnsi="Times New Roman"/>
          <w:sz w:val="28"/>
          <w:szCs w:val="28"/>
        </w:rPr>
      </w:pPr>
    </w:p>
    <w:p w:rsidR="004B029E" w:rsidRDefault="004B029E" w:rsidP="004B029E">
      <w:pPr>
        <w:spacing w:after="0" w:line="240" w:lineRule="auto"/>
        <w:rPr>
          <w:rFonts w:ascii="Times New Roman" w:hAnsi="Times New Roman"/>
          <w:sz w:val="28"/>
          <w:szCs w:val="28"/>
        </w:rPr>
      </w:pPr>
    </w:p>
    <w:p w:rsidR="004B029E" w:rsidRDefault="004B029E" w:rsidP="004B029E">
      <w:pPr>
        <w:spacing w:after="0" w:line="240" w:lineRule="auto"/>
        <w:rPr>
          <w:rFonts w:ascii="Times New Roman" w:hAnsi="Times New Roman"/>
          <w:sz w:val="28"/>
          <w:szCs w:val="28"/>
        </w:rPr>
      </w:pPr>
    </w:p>
    <w:p w:rsidR="004B029E" w:rsidRDefault="004B029E" w:rsidP="004B029E">
      <w:pPr>
        <w:spacing w:after="0" w:line="240" w:lineRule="auto"/>
        <w:rPr>
          <w:rFonts w:ascii="Times New Roman" w:hAnsi="Times New Roman"/>
          <w:sz w:val="28"/>
          <w:szCs w:val="28"/>
        </w:rPr>
      </w:pPr>
    </w:p>
    <w:p w:rsidR="004B029E" w:rsidRDefault="004B029E" w:rsidP="004B029E">
      <w:pPr>
        <w:spacing w:after="0" w:line="240" w:lineRule="auto"/>
        <w:rPr>
          <w:rFonts w:ascii="Times New Roman" w:hAnsi="Times New Roman"/>
          <w:sz w:val="28"/>
          <w:szCs w:val="28"/>
        </w:rPr>
      </w:pPr>
    </w:p>
    <w:p w:rsidR="004B029E" w:rsidRDefault="004B029E" w:rsidP="004B029E">
      <w:pPr>
        <w:spacing w:after="0" w:line="240" w:lineRule="auto"/>
        <w:rPr>
          <w:rFonts w:ascii="Times New Roman" w:hAnsi="Times New Roman"/>
          <w:sz w:val="28"/>
          <w:szCs w:val="28"/>
        </w:rPr>
      </w:pPr>
    </w:p>
    <w:p w:rsidR="004B029E" w:rsidRDefault="004B029E" w:rsidP="004B029E">
      <w:pPr>
        <w:spacing w:after="0" w:line="240" w:lineRule="auto"/>
        <w:rPr>
          <w:rFonts w:ascii="Times New Roman" w:hAnsi="Times New Roman"/>
          <w:sz w:val="28"/>
          <w:szCs w:val="28"/>
        </w:rPr>
      </w:pPr>
    </w:p>
    <w:p w:rsidR="004B029E" w:rsidRDefault="004B029E" w:rsidP="004B029E">
      <w:pPr>
        <w:spacing w:after="0" w:line="240" w:lineRule="auto"/>
        <w:rPr>
          <w:rFonts w:ascii="Times New Roman" w:hAnsi="Times New Roman"/>
          <w:sz w:val="28"/>
          <w:szCs w:val="28"/>
        </w:rPr>
      </w:pPr>
    </w:p>
    <w:p w:rsidR="004B029E" w:rsidRPr="00096514" w:rsidRDefault="004B029E" w:rsidP="004B029E">
      <w:pPr>
        <w:spacing w:after="0" w:line="240" w:lineRule="auto"/>
        <w:rPr>
          <w:rFonts w:ascii="Times New Roman" w:hAnsi="Times New Roman"/>
          <w:sz w:val="28"/>
          <w:szCs w:val="28"/>
        </w:rPr>
      </w:pPr>
    </w:p>
    <w:p w:rsidR="004B029E" w:rsidRPr="00096514" w:rsidRDefault="004B029E" w:rsidP="004B029E">
      <w:pPr>
        <w:spacing w:after="0" w:line="240" w:lineRule="auto"/>
        <w:rPr>
          <w:rFonts w:ascii="Times New Roman" w:hAnsi="Times New Roman"/>
          <w:sz w:val="28"/>
          <w:szCs w:val="28"/>
        </w:rPr>
      </w:pPr>
    </w:p>
    <w:p w:rsidR="004B029E" w:rsidRPr="00096514" w:rsidRDefault="004B029E" w:rsidP="004B029E">
      <w:pPr>
        <w:spacing w:after="0" w:line="240" w:lineRule="auto"/>
        <w:rPr>
          <w:rFonts w:ascii="Times New Roman" w:hAnsi="Times New Roman"/>
          <w:sz w:val="28"/>
          <w:szCs w:val="28"/>
        </w:rPr>
      </w:pPr>
    </w:p>
    <w:p w:rsidR="004B029E" w:rsidRPr="00096514" w:rsidRDefault="004B029E" w:rsidP="004B029E">
      <w:pPr>
        <w:spacing w:after="0" w:line="240" w:lineRule="auto"/>
        <w:rPr>
          <w:rFonts w:ascii="Times New Roman" w:hAnsi="Times New Roman"/>
          <w:sz w:val="28"/>
          <w:szCs w:val="28"/>
        </w:rPr>
      </w:pPr>
    </w:p>
    <w:p w:rsidR="004B029E" w:rsidRPr="00096514" w:rsidRDefault="004B029E" w:rsidP="004B029E">
      <w:pPr>
        <w:spacing w:after="0" w:line="240" w:lineRule="auto"/>
        <w:rPr>
          <w:rFonts w:ascii="Times New Roman" w:hAnsi="Times New Roman"/>
          <w:sz w:val="28"/>
          <w:szCs w:val="28"/>
        </w:rPr>
      </w:pPr>
    </w:p>
    <w:p w:rsidR="004B029E" w:rsidRPr="00096514" w:rsidRDefault="004B029E" w:rsidP="004B029E">
      <w:pPr>
        <w:spacing w:after="0" w:line="240" w:lineRule="auto"/>
        <w:rPr>
          <w:rFonts w:ascii="Times New Roman" w:hAnsi="Times New Roman"/>
          <w:sz w:val="28"/>
          <w:szCs w:val="28"/>
        </w:rPr>
      </w:pPr>
    </w:p>
    <w:p w:rsidR="004B029E" w:rsidRDefault="004B029E" w:rsidP="004B029E">
      <w:pPr>
        <w:spacing w:after="0" w:line="240" w:lineRule="auto"/>
        <w:rPr>
          <w:rFonts w:ascii="Times New Roman" w:hAnsi="Times New Roman"/>
          <w:sz w:val="28"/>
          <w:szCs w:val="28"/>
        </w:rPr>
      </w:pPr>
    </w:p>
    <w:p w:rsidR="004B029E" w:rsidRDefault="004B029E" w:rsidP="004B029E">
      <w:pPr>
        <w:spacing w:after="0" w:line="240" w:lineRule="auto"/>
        <w:rPr>
          <w:rFonts w:ascii="Times New Roman" w:hAnsi="Times New Roman"/>
          <w:sz w:val="28"/>
          <w:szCs w:val="28"/>
        </w:rPr>
      </w:pPr>
    </w:p>
    <w:p w:rsidR="004B029E" w:rsidRPr="00096514" w:rsidRDefault="004B029E" w:rsidP="004B029E">
      <w:pPr>
        <w:spacing w:after="0" w:line="240" w:lineRule="auto"/>
        <w:rPr>
          <w:rFonts w:ascii="Times New Roman" w:hAnsi="Times New Roman"/>
          <w:sz w:val="28"/>
          <w:szCs w:val="28"/>
        </w:rPr>
      </w:pPr>
    </w:p>
    <w:p w:rsidR="004B029E" w:rsidRDefault="004B029E" w:rsidP="004B029E">
      <w:pPr>
        <w:pStyle w:val="1"/>
        <w:spacing w:before="0" w:after="0" w:line="240" w:lineRule="auto"/>
        <w:rPr>
          <w:rFonts w:ascii="Times New Roman" w:hAnsi="Times New Roman"/>
          <w:sz w:val="28"/>
          <w:szCs w:val="28"/>
        </w:rPr>
      </w:pPr>
      <w:r>
        <w:rPr>
          <w:rFonts w:ascii="Times New Roman" w:hAnsi="Times New Roman"/>
          <w:sz w:val="28"/>
          <w:szCs w:val="28"/>
        </w:rPr>
        <w:t xml:space="preserve">                                                                              </w:t>
      </w:r>
    </w:p>
    <w:p w:rsidR="004B029E" w:rsidRDefault="004B029E" w:rsidP="004B029E">
      <w:pPr>
        <w:pStyle w:val="1"/>
        <w:spacing w:before="0" w:after="0" w:line="240" w:lineRule="auto"/>
        <w:rPr>
          <w:rFonts w:ascii="Times New Roman" w:hAnsi="Times New Roman"/>
          <w:sz w:val="28"/>
          <w:szCs w:val="28"/>
        </w:rPr>
      </w:pPr>
      <w:r>
        <w:rPr>
          <w:rFonts w:ascii="Times New Roman" w:hAnsi="Times New Roman"/>
          <w:sz w:val="28"/>
          <w:szCs w:val="28"/>
        </w:rPr>
        <w:t xml:space="preserve">      </w:t>
      </w:r>
    </w:p>
    <w:p w:rsidR="004B029E" w:rsidRDefault="004B029E" w:rsidP="004B029E">
      <w:pPr>
        <w:spacing w:after="0" w:line="240" w:lineRule="auto"/>
      </w:pPr>
    </w:p>
    <w:p w:rsidR="004B029E" w:rsidRPr="006318A2" w:rsidRDefault="004B029E" w:rsidP="004B029E">
      <w:pPr>
        <w:spacing w:after="0" w:line="240" w:lineRule="auto"/>
      </w:pPr>
    </w:p>
    <w:p w:rsidR="00F6689D" w:rsidRDefault="00F6689D"/>
    <w:sectPr w:rsidR="00F6689D" w:rsidSect="00B96351">
      <w:pgSz w:w="11906" w:h="16838"/>
      <w:pgMar w:top="993"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029E" w:rsidRDefault="004B029E" w:rsidP="004B029E">
      <w:pPr>
        <w:spacing w:after="0" w:line="240" w:lineRule="auto"/>
      </w:pPr>
      <w:r>
        <w:separator/>
      </w:r>
    </w:p>
  </w:endnote>
  <w:endnote w:type="continuationSeparator" w:id="0">
    <w:p w:rsidR="004B029E" w:rsidRDefault="004B029E" w:rsidP="004B02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029E" w:rsidRDefault="004B029E" w:rsidP="004B029E">
      <w:pPr>
        <w:spacing w:after="0" w:line="240" w:lineRule="auto"/>
      </w:pPr>
      <w:r>
        <w:separator/>
      </w:r>
    </w:p>
  </w:footnote>
  <w:footnote w:type="continuationSeparator" w:id="0">
    <w:p w:rsidR="004B029E" w:rsidRDefault="004B029E" w:rsidP="004B029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rsids>
    <w:rsidRoot w:val="004B029E"/>
    <w:rsid w:val="004B029E"/>
    <w:rsid w:val="009306C5"/>
    <w:rsid w:val="0097796B"/>
    <w:rsid w:val="00B96351"/>
    <w:rsid w:val="00F668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29E"/>
    <w:rPr>
      <w:rFonts w:ascii="Calibri" w:eastAsia="Calibri" w:hAnsi="Calibri" w:cs="Times New Roman"/>
    </w:rPr>
  </w:style>
  <w:style w:type="paragraph" w:styleId="1">
    <w:name w:val="heading 1"/>
    <w:basedOn w:val="a"/>
    <w:next w:val="a"/>
    <w:link w:val="10"/>
    <w:uiPriority w:val="9"/>
    <w:qFormat/>
    <w:rsid w:val="004B029E"/>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4B029E"/>
    <w:pPr>
      <w:keepNext/>
      <w:spacing w:after="0" w:line="240" w:lineRule="auto"/>
      <w:jc w:val="center"/>
      <w:outlineLvl w:val="1"/>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029E"/>
    <w:rPr>
      <w:rFonts w:ascii="Cambria" w:eastAsia="Times New Roman" w:hAnsi="Cambria" w:cs="Times New Roman"/>
      <w:b/>
      <w:bCs/>
      <w:kern w:val="32"/>
      <w:sz w:val="32"/>
      <w:szCs w:val="32"/>
    </w:rPr>
  </w:style>
  <w:style w:type="character" w:customStyle="1" w:styleId="20">
    <w:name w:val="Заголовок 2 Знак"/>
    <w:basedOn w:val="a0"/>
    <w:link w:val="2"/>
    <w:rsid w:val="004B029E"/>
    <w:rPr>
      <w:rFonts w:ascii="Times New Roman" w:eastAsia="Times New Roman" w:hAnsi="Times New Roman" w:cs="Times New Roman"/>
      <w:b/>
      <w:bCs/>
      <w:sz w:val="28"/>
      <w:szCs w:val="28"/>
      <w:lang w:eastAsia="ru-RU"/>
    </w:rPr>
  </w:style>
  <w:style w:type="paragraph" w:styleId="a3">
    <w:name w:val="header"/>
    <w:basedOn w:val="a"/>
    <w:link w:val="a4"/>
    <w:uiPriority w:val="99"/>
    <w:unhideWhenUsed/>
    <w:rsid w:val="004B029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B029E"/>
    <w:rPr>
      <w:rFonts w:ascii="Calibri" w:eastAsia="Calibri" w:hAnsi="Calibri" w:cs="Times New Roman"/>
    </w:rPr>
  </w:style>
  <w:style w:type="paragraph" w:styleId="a5">
    <w:name w:val="footer"/>
    <w:basedOn w:val="a"/>
    <w:link w:val="a6"/>
    <w:uiPriority w:val="99"/>
    <w:semiHidden/>
    <w:unhideWhenUsed/>
    <w:rsid w:val="004B029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B029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80125E-96C3-4EFD-9B99-302399A10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1065</Words>
  <Characters>6076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dc:creator>
  <cp:keywords/>
  <dc:description/>
  <cp:lastModifiedBy>Sveta</cp:lastModifiedBy>
  <cp:revision>3</cp:revision>
  <cp:lastPrinted>2017-11-23T06:08:00Z</cp:lastPrinted>
  <dcterms:created xsi:type="dcterms:W3CDTF">2017-11-23T05:50:00Z</dcterms:created>
  <dcterms:modified xsi:type="dcterms:W3CDTF">2017-11-23T06:15:00Z</dcterms:modified>
</cp:coreProperties>
</file>