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C2" w:rsidRPr="006E7C79" w:rsidRDefault="007F09C2" w:rsidP="007F09C2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</w:t>
      </w:r>
      <w:bookmarkStart w:id="0" w:name="_Toc499044846"/>
      <w:r w:rsidRPr="006E7C79">
        <w:rPr>
          <w:rFonts w:ascii="Times New Roman" w:hAnsi="Times New Roman"/>
          <w:b w:val="0"/>
          <w:sz w:val="28"/>
          <w:szCs w:val="28"/>
        </w:rPr>
        <w:t>ПРИЛОЖЕНИЕ № 3</w:t>
      </w:r>
      <w:bookmarkEnd w:id="0"/>
    </w:p>
    <w:p w:rsidR="007F09C2" w:rsidRPr="00807DB7" w:rsidRDefault="007F09C2" w:rsidP="007F09C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</w:t>
      </w:r>
      <w:r w:rsidRPr="00807DB7">
        <w:rPr>
          <w:rFonts w:ascii="Times New Roman" w:hAnsi="Times New Roman"/>
          <w:sz w:val="28"/>
          <w:szCs w:val="28"/>
        </w:rPr>
        <w:t>Правилам благоустройства</w:t>
      </w:r>
    </w:p>
    <w:p w:rsidR="007F09C2" w:rsidRPr="00807DB7" w:rsidRDefault="007F09C2" w:rsidP="007F09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городского округа </w:t>
      </w:r>
    </w:p>
    <w:p w:rsidR="007F09C2" w:rsidRPr="00807DB7" w:rsidRDefault="007F09C2" w:rsidP="007F09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Pr="00807DB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F09C2" w:rsidRPr="00E33592" w:rsidRDefault="007F09C2" w:rsidP="007F0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E33592">
        <w:rPr>
          <w:rFonts w:ascii="Times New Roman" w:hAnsi="Times New Roman"/>
          <w:b/>
          <w:spacing w:val="20"/>
          <w:sz w:val="28"/>
          <w:szCs w:val="28"/>
        </w:rPr>
        <w:t>РЕКОМЕНДУЕМЫЙ РАСЧЕТ</w:t>
      </w:r>
    </w:p>
    <w:p w:rsidR="007F09C2" w:rsidRPr="00E33592" w:rsidRDefault="007F09C2" w:rsidP="007F0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3592">
        <w:rPr>
          <w:rFonts w:ascii="Times New Roman" w:hAnsi="Times New Roman"/>
          <w:b/>
          <w:sz w:val="28"/>
          <w:szCs w:val="28"/>
        </w:rPr>
        <w:t xml:space="preserve"> ширины пешеходных коммуникаций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ширины тротуаров и других пешеходных коммуникаций рекомендуется производить по формуле: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1457325" cy="321310"/>
            <wp:effectExtent l="0" t="0" r="9525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, где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B - расчетная ширина пешеходной коммуникации,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10820" cy="321310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32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- стандартная ширина одной полосы пешеходного движения, равная 0,75 м;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- фактическая интенсивность пешеходного движения в часы «пик», суммарная по двум направлениям на участке устройства пешеходной коммуникации, чел./час (определяется на основе данных натурных обследований);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k</w:t>
      </w:r>
      <w:proofErr w:type="spellEnd"/>
      <w:r>
        <w:rPr>
          <w:rFonts w:ascii="Times New Roman" w:hAnsi="Times New Roman"/>
          <w:sz w:val="28"/>
          <w:szCs w:val="28"/>
        </w:rPr>
        <w:t xml:space="preserve"> - коэффициент перспективного изменения интенсивности пешеходного движения (устанавливается на основе анализа градостроительного развития территории);</w:t>
      </w:r>
    </w:p>
    <w:p w:rsidR="007F09C2" w:rsidRDefault="007F09C2" w:rsidP="007F09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</w:t>
      </w:r>
      <w:proofErr w:type="spellEnd"/>
      <w:r>
        <w:rPr>
          <w:rFonts w:ascii="Times New Roman" w:hAnsi="Times New Roman"/>
          <w:sz w:val="28"/>
          <w:szCs w:val="28"/>
        </w:rPr>
        <w:t xml:space="preserve"> - нормативная пропускная способность одной стандартной полосы пешеходной коммуникации, чел./час, которую рекомендуется определять по таблице:</w:t>
      </w:r>
    </w:p>
    <w:tbl>
      <w:tblPr>
        <w:tblW w:w="956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64"/>
        <w:gridCol w:w="1701"/>
      </w:tblGrid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Элементы пешеходных коммуникаций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Пропускная                                                         способность                                                             одной                                                             полосы                                                                движения  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Тротуары, расположенные вдоль красной линии улиц с             развитой торговой сетью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Тротуары, расположенные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доль красной линии улиц с      </w:t>
            </w: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       незначительной торговой сетью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Тротуары в пределах зелен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ых насаждений улиц и дорог     </w:t>
            </w: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(бульвары)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800 - 1000</w:t>
            </w:r>
          </w:p>
        </w:tc>
      </w:tr>
      <w:tr w:rsidR="007F09C2" w:rsidTr="00586322">
        <w:trPr>
          <w:trHeight w:val="576"/>
        </w:trPr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Пешеходные дороги (прогулочные)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600 - 700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Пешеходные переходы через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проезжую часть (наземные)     </w:t>
            </w: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1200 - 1500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Лестница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500 - 600</w:t>
            </w:r>
          </w:p>
        </w:tc>
      </w:tr>
      <w:tr w:rsidR="007F09C2" w:rsidTr="00586322">
        <w:tc>
          <w:tcPr>
            <w:tcW w:w="7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Пандус (уклон 1:10)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7F09C2" w:rsidTr="00586322">
        <w:tc>
          <w:tcPr>
            <w:tcW w:w="9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>&lt;*&gt; Предельная пропускная способность,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принимаемая  при  определении</w:t>
            </w:r>
          </w:p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максимальных нагрузок, - 1500 чел./час.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</w:p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  Примечание.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7F09C2" w:rsidRPr="00E6460F" w:rsidRDefault="007F09C2" w:rsidP="005863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460F">
              <w:rPr>
                <w:rFonts w:ascii="Times New Roman" w:hAnsi="Times New Roman"/>
                <w:sz w:val="28"/>
                <w:szCs w:val="28"/>
              </w:rPr>
              <w:t xml:space="preserve">   Ширина одной полосы пешеходного движения - 0,75 м.                   </w:t>
            </w:r>
          </w:p>
        </w:tc>
      </w:tr>
    </w:tbl>
    <w:p w:rsidR="007F09C2" w:rsidRDefault="007F09C2" w:rsidP="007F09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09C2" w:rsidRDefault="007F09C2" w:rsidP="007F09C2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7F09C2" w:rsidRDefault="007F09C2" w:rsidP="007F09C2">
      <w:pPr>
        <w:pStyle w:val="1"/>
        <w:spacing w:before="0" w:after="0" w:line="240" w:lineRule="auto"/>
        <w:rPr>
          <w:rFonts w:ascii="Times New Roman" w:hAnsi="Times New Roman"/>
          <w:sz w:val="28"/>
          <w:szCs w:val="28"/>
        </w:rPr>
      </w:pPr>
    </w:p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Default="007F09C2" w:rsidP="007F09C2"/>
    <w:p w:rsidR="007F09C2" w:rsidRPr="00096514" w:rsidRDefault="007F09C2" w:rsidP="007F09C2"/>
    <w:p w:rsidR="00F6689D" w:rsidRDefault="00F6689D"/>
    <w:sectPr w:rsidR="00F6689D" w:rsidSect="007F09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9C2" w:rsidRDefault="007F09C2" w:rsidP="007F09C2">
      <w:pPr>
        <w:spacing w:after="0" w:line="240" w:lineRule="auto"/>
      </w:pPr>
      <w:r>
        <w:separator/>
      </w:r>
    </w:p>
  </w:endnote>
  <w:endnote w:type="continuationSeparator" w:id="0">
    <w:p w:rsidR="007F09C2" w:rsidRDefault="007F09C2" w:rsidP="007F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C2" w:rsidRDefault="007F09C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C2" w:rsidRDefault="007F09C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C2" w:rsidRDefault="007F09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9C2" w:rsidRDefault="007F09C2" w:rsidP="007F09C2">
      <w:pPr>
        <w:spacing w:after="0" w:line="240" w:lineRule="auto"/>
      </w:pPr>
      <w:r>
        <w:separator/>
      </w:r>
    </w:p>
  </w:footnote>
  <w:footnote w:type="continuationSeparator" w:id="0">
    <w:p w:rsidR="007F09C2" w:rsidRDefault="007F09C2" w:rsidP="007F0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C2" w:rsidRDefault="007F09C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557"/>
      <w:docPartObj>
        <w:docPartGallery w:val="Page Numbers (Top of Page)"/>
        <w:docPartUnique/>
      </w:docPartObj>
    </w:sdtPr>
    <w:sdtContent>
      <w:p w:rsidR="007F09C2" w:rsidRDefault="007F09C2">
        <w:pPr>
          <w:pStyle w:val="a5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F09C2" w:rsidRDefault="007F09C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9C2" w:rsidRDefault="007F09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7F09C2"/>
    <w:rsid w:val="007F09C2"/>
    <w:rsid w:val="0097796B"/>
    <w:rsid w:val="00F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C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09C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9C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F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9C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F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09C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7F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F09C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1E7F3-5125-444E-BAB6-A4F80AEB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cp:lastPrinted>2017-11-23T06:11:00Z</cp:lastPrinted>
  <dcterms:created xsi:type="dcterms:W3CDTF">2017-11-23T05:50:00Z</dcterms:created>
  <dcterms:modified xsi:type="dcterms:W3CDTF">2017-11-23T06:11:00Z</dcterms:modified>
</cp:coreProperties>
</file>